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68" w:rsidRDefault="00157D6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57D68" w:rsidRDefault="00157D68">
      <w:pPr>
        <w:pStyle w:val="ConsPlusNormal"/>
        <w:outlineLvl w:val="0"/>
      </w:pPr>
    </w:p>
    <w:p w:rsidR="00157D68" w:rsidRDefault="00157D68">
      <w:pPr>
        <w:pStyle w:val="ConsPlusTitle"/>
        <w:jc w:val="center"/>
        <w:outlineLvl w:val="0"/>
      </w:pPr>
      <w:r>
        <w:t>ПРАВИТЕЛЬСТВО ЛЕНИНГРАДСКОЙ ОБЛАСТИ</w:t>
      </w:r>
    </w:p>
    <w:p w:rsidR="00157D68" w:rsidRDefault="00157D68">
      <w:pPr>
        <w:pStyle w:val="ConsPlusTitle"/>
        <w:jc w:val="center"/>
      </w:pPr>
    </w:p>
    <w:p w:rsidR="00157D68" w:rsidRDefault="00157D68">
      <w:pPr>
        <w:pStyle w:val="ConsPlusTitle"/>
        <w:jc w:val="center"/>
      </w:pPr>
      <w:r>
        <w:t>ПОСТАНОВЛЕНИЕ</w:t>
      </w:r>
    </w:p>
    <w:p w:rsidR="00157D68" w:rsidRDefault="00157D68">
      <w:pPr>
        <w:pStyle w:val="ConsPlusTitle"/>
        <w:jc w:val="center"/>
      </w:pPr>
      <w:r>
        <w:t>от 13 ноября 2017 г. N 468</w:t>
      </w:r>
    </w:p>
    <w:p w:rsidR="00157D68" w:rsidRDefault="00157D68">
      <w:pPr>
        <w:pStyle w:val="ConsPlusTitle"/>
        <w:jc w:val="center"/>
      </w:pPr>
    </w:p>
    <w:p w:rsidR="00157D68" w:rsidRDefault="00157D68">
      <w:pPr>
        <w:pStyle w:val="ConsPlusTitle"/>
        <w:jc w:val="center"/>
      </w:pPr>
      <w:r>
        <w:t xml:space="preserve">ОБ УТВЕРЖДЕНИИ ПОРЯДКА ПРЕДОСТАВЛЕНИЯ СУБСИДИЙ </w:t>
      </w:r>
      <w:proofErr w:type="gramStart"/>
      <w:r>
        <w:t>ИЗ</w:t>
      </w:r>
      <w:proofErr w:type="gramEnd"/>
      <w:r>
        <w:t xml:space="preserve"> ОБЛАСТНОГО</w:t>
      </w:r>
    </w:p>
    <w:p w:rsidR="00157D68" w:rsidRDefault="00157D68">
      <w:pPr>
        <w:pStyle w:val="ConsPlusTitle"/>
        <w:jc w:val="center"/>
      </w:pPr>
      <w:r>
        <w:t>БЮДЖЕТА ЛЕНИНГРАДСКОЙ ОБЛАСТИ НА ФИНАНСОВОЕ ОБЕСПЕЧЕНИЕ</w:t>
      </w:r>
    </w:p>
    <w:p w:rsidR="00157D68" w:rsidRDefault="00157D68">
      <w:pPr>
        <w:pStyle w:val="ConsPlusTitle"/>
        <w:jc w:val="center"/>
      </w:pPr>
      <w:r>
        <w:t>ЗАТРАТ В СВЯЗИ С РЕАЛИЗАЦИЕЙ СОЦИАЛЬНО ЗНАЧИМЫХ ПРОЕКТОВ</w:t>
      </w:r>
    </w:p>
    <w:p w:rsidR="00157D68" w:rsidRDefault="00157D68">
      <w:pPr>
        <w:pStyle w:val="ConsPlusTitle"/>
        <w:jc w:val="center"/>
      </w:pPr>
      <w:r>
        <w:t>В СФЕРЕ КНИГОИЗДАНИЯ В РАМКАХ ПОДПРОГРАММЫ "ОБЩЕСТВО</w:t>
      </w:r>
    </w:p>
    <w:p w:rsidR="00157D68" w:rsidRDefault="00157D68">
      <w:pPr>
        <w:pStyle w:val="ConsPlusTitle"/>
        <w:jc w:val="center"/>
      </w:pPr>
      <w:r>
        <w:t>И ВЛАСТЬ" ГОСУДАРСТВЕННОЙ ПРОГРАММЫ ЛЕНИНГРАДСКОЙ ОБЛАСТИ</w:t>
      </w:r>
    </w:p>
    <w:p w:rsidR="00157D68" w:rsidRDefault="00157D68">
      <w:pPr>
        <w:pStyle w:val="ConsPlusTitle"/>
        <w:jc w:val="center"/>
      </w:pPr>
      <w:r>
        <w:t>"УСТОЙЧИВОЕ ОБЩЕСТВЕННОЕ РАЗВИТИЕ В ЛЕНИНГРАДСКОЙ ОБЛАСТИ"</w:t>
      </w:r>
    </w:p>
    <w:p w:rsidR="00157D68" w:rsidRDefault="00157D68">
      <w:pPr>
        <w:pStyle w:val="ConsPlusTitle"/>
        <w:jc w:val="center"/>
      </w:pPr>
      <w:r>
        <w:t xml:space="preserve">И ПРИЗНАНИИ </w:t>
      </w:r>
      <w:proofErr w:type="gramStart"/>
      <w:r>
        <w:t>УТРАТИВШИМИ</w:t>
      </w:r>
      <w:proofErr w:type="gramEnd"/>
      <w:r>
        <w:t xml:space="preserve"> СИЛУ ОТДЕЛЬНЫХ ПОЛОЖЕНИЙ</w:t>
      </w:r>
    </w:p>
    <w:p w:rsidR="00157D68" w:rsidRDefault="00157D68">
      <w:pPr>
        <w:pStyle w:val="ConsPlusTitle"/>
        <w:jc w:val="center"/>
      </w:pPr>
      <w:r>
        <w:t>ПОСТАНОВЛЕНИЯ ПРАВИТЕЛЬСТВА ЛЕНИНГРАДСКОЙ ОБЛАСТИ</w:t>
      </w:r>
    </w:p>
    <w:p w:rsidR="00157D68" w:rsidRDefault="00157D68">
      <w:pPr>
        <w:pStyle w:val="ConsPlusTitle"/>
        <w:jc w:val="center"/>
      </w:pPr>
      <w:r>
        <w:t>ОТ 14 НОЯБРЯ 2013 ГОДА N 399</w:t>
      </w:r>
    </w:p>
    <w:p w:rsidR="00157D68" w:rsidRDefault="00157D6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157D68">
        <w:trPr>
          <w:jc w:val="center"/>
        </w:trPr>
        <w:tc>
          <w:tcPr>
            <w:tcW w:w="10144" w:type="dxa"/>
            <w:tcBorders>
              <w:top w:val="nil"/>
              <w:left w:val="single" w:sz="24" w:space="0" w:color="CED3F1"/>
              <w:bottom w:val="nil"/>
              <w:right w:val="single" w:sz="24" w:space="0" w:color="F4F3F8"/>
            </w:tcBorders>
            <w:shd w:val="clear" w:color="auto" w:fill="F4F3F8"/>
          </w:tcPr>
          <w:p w:rsidR="00157D68" w:rsidRDefault="00157D68">
            <w:pPr>
              <w:pStyle w:val="ConsPlusNormal"/>
              <w:jc w:val="center"/>
            </w:pPr>
            <w:r>
              <w:rPr>
                <w:color w:val="392C69"/>
              </w:rPr>
              <w:t>Список изменяющих документов</w:t>
            </w:r>
          </w:p>
          <w:p w:rsidR="00157D68" w:rsidRDefault="00157D68">
            <w:pPr>
              <w:pStyle w:val="ConsPlusNormal"/>
              <w:jc w:val="center"/>
            </w:pPr>
            <w:proofErr w:type="gramStart"/>
            <w:r>
              <w:rPr>
                <w:color w:val="392C69"/>
              </w:rPr>
              <w:t>(в ред. Постановлений Правительства Ленинградской области</w:t>
            </w:r>
            <w:proofErr w:type="gramEnd"/>
          </w:p>
          <w:p w:rsidR="00157D68" w:rsidRDefault="00157D68">
            <w:pPr>
              <w:pStyle w:val="ConsPlusNormal"/>
              <w:jc w:val="center"/>
            </w:pPr>
            <w:r>
              <w:rPr>
                <w:color w:val="392C69"/>
              </w:rPr>
              <w:t xml:space="preserve">от 23.07.2019 </w:t>
            </w:r>
            <w:hyperlink r:id="rId6" w:history="1">
              <w:r>
                <w:rPr>
                  <w:color w:val="0000FF"/>
                </w:rPr>
                <w:t>N 344</w:t>
              </w:r>
            </w:hyperlink>
            <w:r>
              <w:rPr>
                <w:color w:val="392C69"/>
              </w:rPr>
              <w:t xml:space="preserve">, от 15.06.2020 </w:t>
            </w:r>
            <w:hyperlink r:id="rId7" w:history="1">
              <w:r>
                <w:rPr>
                  <w:color w:val="0000FF"/>
                </w:rPr>
                <w:t>N 405</w:t>
              </w:r>
            </w:hyperlink>
            <w:r>
              <w:rPr>
                <w:color w:val="392C69"/>
              </w:rPr>
              <w:t>)</w:t>
            </w:r>
          </w:p>
        </w:tc>
      </w:tr>
    </w:tbl>
    <w:p w:rsidR="00157D68" w:rsidRDefault="00157D68">
      <w:pPr>
        <w:pStyle w:val="ConsPlusNormal"/>
      </w:pPr>
    </w:p>
    <w:p w:rsidR="00157D68" w:rsidRDefault="00157D68">
      <w:pPr>
        <w:pStyle w:val="ConsPlusNormal"/>
        <w:ind w:firstLine="540"/>
        <w:jc w:val="both"/>
      </w:pPr>
      <w:proofErr w:type="gramStart"/>
      <w:r>
        <w:t xml:space="preserve">В соответствии со </w:t>
      </w:r>
      <w:hyperlink r:id="rId8" w:history="1">
        <w:r>
          <w:rPr>
            <w:color w:val="0000FF"/>
          </w:rPr>
          <w:t>статьей 78</w:t>
        </w:r>
      </w:hyperlink>
      <w:r>
        <w:t xml:space="preserve"> Бюджетного кодекса Российской Федерации, </w:t>
      </w:r>
      <w:hyperlink r:id="rId9"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реализации </w:t>
      </w:r>
      <w:hyperlink r:id="rId10" w:history="1">
        <w:r>
          <w:rPr>
            <w:color w:val="0000FF"/>
          </w:rPr>
          <w:t>подпрограммы</w:t>
        </w:r>
      </w:hyperlink>
      <w:r>
        <w:t xml:space="preserve"> "Общество и власть" государственной программы</w:t>
      </w:r>
      <w:proofErr w:type="gramEnd"/>
      <w:r>
        <w:t xml:space="preserve"> Ленинградской области "Устойчивое общественное развитие в Ленинградской области", </w:t>
      </w:r>
      <w:proofErr w:type="gramStart"/>
      <w:r>
        <w:t>утвержденной</w:t>
      </w:r>
      <w:proofErr w:type="gramEnd"/>
      <w:r>
        <w:t xml:space="preserve"> постановлением Правительства Ленинградской области от 14 ноября 2013 года N 399, Правительство Ленинградской области постановляет:</w:t>
      </w:r>
    </w:p>
    <w:p w:rsidR="00157D68" w:rsidRDefault="00157D68">
      <w:pPr>
        <w:pStyle w:val="ConsPlusNormal"/>
      </w:pPr>
    </w:p>
    <w:p w:rsidR="00157D68" w:rsidRDefault="00157D68">
      <w:pPr>
        <w:pStyle w:val="ConsPlusNormal"/>
        <w:ind w:firstLine="540"/>
        <w:jc w:val="both"/>
      </w:pPr>
      <w:r>
        <w:t xml:space="preserve">1. Утвердить прилагаемый </w:t>
      </w:r>
      <w:hyperlink w:anchor="P40" w:history="1">
        <w:r>
          <w:rPr>
            <w:color w:val="0000FF"/>
          </w:rPr>
          <w:t>Порядок</w:t>
        </w:r>
      </w:hyperlink>
      <w:r>
        <w:t xml:space="preserve">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в рамках подпрограммы "Общество и власть" государственной программы Ленинградской области "Устойчивое общественное развитие в Ленинградской области".</w:t>
      </w:r>
    </w:p>
    <w:p w:rsidR="00157D68" w:rsidRDefault="00157D68">
      <w:pPr>
        <w:pStyle w:val="ConsPlusNormal"/>
        <w:spacing w:before="280"/>
        <w:ind w:firstLine="540"/>
        <w:jc w:val="both"/>
      </w:pPr>
      <w:r>
        <w:lastRenderedPageBreak/>
        <w:t xml:space="preserve">2. Признать утратившим силу </w:t>
      </w:r>
      <w:hyperlink r:id="rId11" w:history="1">
        <w:r>
          <w:rPr>
            <w:color w:val="0000FF"/>
          </w:rPr>
          <w:t>приложение 1</w:t>
        </w:r>
      </w:hyperlink>
      <w:r>
        <w:t xml:space="preserve"> к подпрограмме "Общество и власть" государственной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w:t>
      </w:r>
    </w:p>
    <w:p w:rsidR="00157D68" w:rsidRDefault="00157D68">
      <w:pPr>
        <w:pStyle w:val="ConsPlusNormal"/>
        <w:spacing w:before="280"/>
        <w:ind w:firstLine="540"/>
        <w:jc w:val="both"/>
      </w:pPr>
      <w:r>
        <w:t xml:space="preserve">3. </w:t>
      </w:r>
      <w:proofErr w:type="gramStart"/>
      <w:r>
        <w:t>Контроль за</w:t>
      </w:r>
      <w:proofErr w:type="gramEnd"/>
      <w:r>
        <w:t xml:space="preserve"> исполнением постановления возложить на вице-губернатора Ленинградской области по внутренней политике.</w:t>
      </w:r>
    </w:p>
    <w:p w:rsidR="00157D68" w:rsidRDefault="00157D68">
      <w:pPr>
        <w:pStyle w:val="ConsPlusNormal"/>
        <w:spacing w:before="280"/>
        <w:ind w:firstLine="540"/>
        <w:jc w:val="both"/>
      </w:pPr>
      <w:r>
        <w:t>4. Настоящее постановление вступает в силу со дня официального опубликования.</w:t>
      </w:r>
    </w:p>
    <w:p w:rsidR="00157D68" w:rsidRDefault="00157D68">
      <w:pPr>
        <w:pStyle w:val="ConsPlusNormal"/>
      </w:pPr>
    </w:p>
    <w:p w:rsidR="00157D68" w:rsidRDefault="00157D68">
      <w:pPr>
        <w:pStyle w:val="ConsPlusNormal"/>
        <w:jc w:val="right"/>
      </w:pPr>
      <w:r>
        <w:t>Губернатор</w:t>
      </w:r>
    </w:p>
    <w:p w:rsidR="00157D68" w:rsidRDefault="00157D68">
      <w:pPr>
        <w:pStyle w:val="ConsPlusNormal"/>
        <w:jc w:val="right"/>
      </w:pPr>
      <w:r>
        <w:t>Ленинградской области</w:t>
      </w:r>
    </w:p>
    <w:p w:rsidR="00157D68" w:rsidRDefault="00157D68">
      <w:pPr>
        <w:pStyle w:val="ConsPlusNormal"/>
        <w:jc w:val="right"/>
      </w:pPr>
      <w:r>
        <w:t>А.Дрозденко</w:t>
      </w: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jc w:val="right"/>
        <w:outlineLvl w:val="0"/>
      </w:pPr>
      <w:r>
        <w:t>УТВЕРЖДЕН</w:t>
      </w:r>
    </w:p>
    <w:p w:rsidR="00157D68" w:rsidRDefault="00157D68">
      <w:pPr>
        <w:pStyle w:val="ConsPlusNormal"/>
        <w:jc w:val="right"/>
      </w:pPr>
      <w:r>
        <w:t>постановлением Правительства</w:t>
      </w:r>
    </w:p>
    <w:p w:rsidR="00157D68" w:rsidRDefault="00157D68">
      <w:pPr>
        <w:pStyle w:val="ConsPlusNormal"/>
        <w:jc w:val="right"/>
      </w:pPr>
      <w:r>
        <w:t>Ленинградской области</w:t>
      </w:r>
    </w:p>
    <w:p w:rsidR="00157D68" w:rsidRDefault="00157D68">
      <w:pPr>
        <w:pStyle w:val="ConsPlusNormal"/>
        <w:jc w:val="right"/>
      </w:pPr>
      <w:r>
        <w:t>от 13.11.2017 N 468</w:t>
      </w:r>
    </w:p>
    <w:p w:rsidR="00157D68" w:rsidRDefault="00157D68">
      <w:pPr>
        <w:pStyle w:val="ConsPlusNormal"/>
        <w:jc w:val="right"/>
      </w:pPr>
      <w:r>
        <w:t>(приложение)</w:t>
      </w:r>
    </w:p>
    <w:p w:rsidR="00157D68" w:rsidRDefault="00157D68">
      <w:pPr>
        <w:pStyle w:val="ConsPlusNormal"/>
      </w:pPr>
    </w:p>
    <w:p w:rsidR="00157D68" w:rsidRDefault="00157D68">
      <w:pPr>
        <w:pStyle w:val="ConsPlusTitle"/>
        <w:jc w:val="center"/>
      </w:pPr>
      <w:bookmarkStart w:id="1" w:name="P40"/>
      <w:bookmarkEnd w:id="1"/>
      <w:r>
        <w:t>ПОРЯДОК</w:t>
      </w:r>
    </w:p>
    <w:p w:rsidR="00157D68" w:rsidRDefault="00157D68">
      <w:pPr>
        <w:pStyle w:val="ConsPlusTitle"/>
        <w:jc w:val="center"/>
      </w:pPr>
      <w:r>
        <w:t xml:space="preserve">ПРЕДОСТАВЛЕНИЯ СУБСИДИЙ ИЗ ОБЛАСТНОГО БЮДЖЕТА </w:t>
      </w:r>
      <w:proofErr w:type="gramStart"/>
      <w:r>
        <w:t>ЛЕНИНГРАДСКОЙ</w:t>
      </w:r>
      <w:proofErr w:type="gramEnd"/>
    </w:p>
    <w:p w:rsidR="00157D68" w:rsidRDefault="00157D68">
      <w:pPr>
        <w:pStyle w:val="ConsPlusTitle"/>
        <w:jc w:val="center"/>
      </w:pPr>
      <w:r>
        <w:t>ОБЛАСТИ НА ФИНАНСОВОЕ ОБЕСПЕЧЕНИЕ ЗАТРАТ В СВЯЗИ</w:t>
      </w:r>
    </w:p>
    <w:p w:rsidR="00157D68" w:rsidRDefault="00157D68">
      <w:pPr>
        <w:pStyle w:val="ConsPlusTitle"/>
        <w:jc w:val="center"/>
      </w:pPr>
      <w:r>
        <w:t>С РЕАЛИЗАЦИЕЙ СОЦИАЛЬНО ЗНАЧИМЫХ ПРОЕКТОВ В СФЕРЕ</w:t>
      </w:r>
    </w:p>
    <w:p w:rsidR="00157D68" w:rsidRDefault="00157D68">
      <w:pPr>
        <w:pStyle w:val="ConsPlusTitle"/>
        <w:jc w:val="center"/>
      </w:pPr>
      <w:r>
        <w:t>КНИГОИЗДАНИЯ В РАМКАХ ПОДПРОГРАММЫ "ОБЩЕСТВО И ВЛАСТЬ"</w:t>
      </w:r>
    </w:p>
    <w:p w:rsidR="00157D68" w:rsidRDefault="00157D68">
      <w:pPr>
        <w:pStyle w:val="ConsPlusTitle"/>
        <w:jc w:val="center"/>
      </w:pPr>
      <w:r>
        <w:t>ГОСУДАРСТВЕННОЙ ПРОГРАММЫ ЛЕНИНГРАДСКОЙ ОБЛАСТИ "</w:t>
      </w:r>
      <w:proofErr w:type="gramStart"/>
      <w:r>
        <w:t>УСТОЙЧИВОЕ</w:t>
      </w:r>
      <w:proofErr w:type="gramEnd"/>
    </w:p>
    <w:p w:rsidR="00157D68" w:rsidRDefault="00157D68">
      <w:pPr>
        <w:pStyle w:val="ConsPlusTitle"/>
        <w:jc w:val="center"/>
      </w:pPr>
      <w:r>
        <w:t>ОБЩЕСТВЕННОЕ РАЗВИТИЕ В ЛЕНИНГРАДСКОЙ ОБЛАСТИ"</w:t>
      </w:r>
    </w:p>
    <w:p w:rsidR="00157D68" w:rsidRDefault="00157D6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157D68">
        <w:trPr>
          <w:jc w:val="center"/>
        </w:trPr>
        <w:tc>
          <w:tcPr>
            <w:tcW w:w="10144" w:type="dxa"/>
            <w:tcBorders>
              <w:top w:val="nil"/>
              <w:left w:val="single" w:sz="24" w:space="0" w:color="CED3F1"/>
              <w:bottom w:val="nil"/>
              <w:right w:val="single" w:sz="24" w:space="0" w:color="F4F3F8"/>
            </w:tcBorders>
            <w:shd w:val="clear" w:color="auto" w:fill="F4F3F8"/>
          </w:tcPr>
          <w:p w:rsidR="00157D68" w:rsidRDefault="00157D68">
            <w:pPr>
              <w:pStyle w:val="ConsPlusNormal"/>
              <w:jc w:val="center"/>
            </w:pPr>
            <w:r>
              <w:rPr>
                <w:color w:val="392C69"/>
              </w:rPr>
              <w:t>Список изменяющих документов</w:t>
            </w:r>
          </w:p>
          <w:p w:rsidR="00157D68" w:rsidRDefault="00157D68">
            <w:pPr>
              <w:pStyle w:val="ConsPlusNormal"/>
              <w:jc w:val="center"/>
            </w:pPr>
            <w:proofErr w:type="gramStart"/>
            <w:r>
              <w:rPr>
                <w:color w:val="392C69"/>
              </w:rPr>
              <w:t>(в ред. Постановлений Правительства Ленинградской области</w:t>
            </w:r>
            <w:proofErr w:type="gramEnd"/>
          </w:p>
          <w:p w:rsidR="00157D68" w:rsidRDefault="00157D68">
            <w:pPr>
              <w:pStyle w:val="ConsPlusNormal"/>
              <w:jc w:val="center"/>
            </w:pPr>
            <w:r>
              <w:rPr>
                <w:color w:val="392C69"/>
              </w:rPr>
              <w:t xml:space="preserve">от 23.07.2019 </w:t>
            </w:r>
            <w:hyperlink r:id="rId12" w:history="1">
              <w:r>
                <w:rPr>
                  <w:color w:val="0000FF"/>
                </w:rPr>
                <w:t>N 344</w:t>
              </w:r>
            </w:hyperlink>
            <w:r>
              <w:rPr>
                <w:color w:val="392C69"/>
              </w:rPr>
              <w:t xml:space="preserve">, от 15.06.2020 </w:t>
            </w:r>
            <w:hyperlink r:id="rId13" w:history="1">
              <w:r>
                <w:rPr>
                  <w:color w:val="0000FF"/>
                </w:rPr>
                <w:t>N 405</w:t>
              </w:r>
            </w:hyperlink>
            <w:r>
              <w:rPr>
                <w:color w:val="392C69"/>
              </w:rPr>
              <w:t>)</w:t>
            </w:r>
          </w:p>
        </w:tc>
      </w:tr>
    </w:tbl>
    <w:p w:rsidR="00157D68" w:rsidRDefault="00157D68">
      <w:pPr>
        <w:pStyle w:val="ConsPlusNormal"/>
        <w:jc w:val="center"/>
      </w:pPr>
    </w:p>
    <w:p w:rsidR="00157D68" w:rsidRDefault="00157D68">
      <w:pPr>
        <w:pStyle w:val="ConsPlusTitle"/>
        <w:jc w:val="center"/>
        <w:outlineLvl w:val="1"/>
      </w:pPr>
      <w:r>
        <w:t>1. Общие положения</w:t>
      </w:r>
    </w:p>
    <w:p w:rsidR="00157D68" w:rsidRDefault="00157D68">
      <w:pPr>
        <w:pStyle w:val="ConsPlusNormal"/>
      </w:pPr>
    </w:p>
    <w:p w:rsidR="00157D68" w:rsidRDefault="00157D68">
      <w:pPr>
        <w:pStyle w:val="ConsPlusNormal"/>
        <w:ind w:firstLine="540"/>
        <w:jc w:val="both"/>
      </w:pPr>
      <w:r>
        <w:t xml:space="preserve">1.1. </w:t>
      </w:r>
      <w:proofErr w:type="gramStart"/>
      <w:r>
        <w:t xml:space="preserve">Настоящий Порядок определяет цели, условия и порядок предоставления субсидий из областного бюджета Ленинградской области (далее - областной </w:t>
      </w:r>
      <w:r>
        <w:lastRenderedPageBreak/>
        <w:t xml:space="preserve">бюджет) юридическим лицам и индивидуальным предпринимателям (далее - соискатели, получатели субсидий) на финансовое обеспечение затрат в связи с реализацией социально значимых проектов в сфере книгоиздания в рамках реализации основного </w:t>
      </w:r>
      <w:hyperlink r:id="rId14" w:history="1">
        <w:r>
          <w:rPr>
            <w:color w:val="0000FF"/>
          </w:rPr>
          <w:t>мероприятия</w:t>
        </w:r>
      </w:hyperlink>
      <w:r>
        <w:t xml:space="preserve"> "Организация создания и реализации социальной рекламы и социально значимых проектов" подпрограммы "Общество и власть" государственной</w:t>
      </w:r>
      <w:proofErr w:type="gramEnd"/>
      <w:r>
        <w:t xml:space="preserve">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 (далее - субсидии).</w:t>
      </w:r>
    </w:p>
    <w:p w:rsidR="00157D68" w:rsidRDefault="00157D68">
      <w:pPr>
        <w:pStyle w:val="ConsPlusNormal"/>
        <w:spacing w:before="280"/>
        <w:ind w:firstLine="540"/>
        <w:jc w:val="both"/>
      </w:pPr>
      <w:r>
        <w:t>1.2. В настоящем Порядке применяются следующие понятия:</w:t>
      </w:r>
    </w:p>
    <w:p w:rsidR="00157D68" w:rsidRDefault="00157D68">
      <w:pPr>
        <w:pStyle w:val="ConsPlusNormal"/>
        <w:spacing w:before="280"/>
        <w:ind w:firstLine="540"/>
        <w:jc w:val="both"/>
      </w:pPr>
      <w:r>
        <w:t>главный распорядитель бюджетных средств - Комитет по печати Ленинградской области (далее - Комитет);</w:t>
      </w:r>
    </w:p>
    <w:p w:rsidR="00157D68" w:rsidRDefault="00157D68">
      <w:pPr>
        <w:pStyle w:val="ConsPlusNormal"/>
        <w:jc w:val="both"/>
      </w:pPr>
      <w:r>
        <w:t xml:space="preserve">(в ред. </w:t>
      </w:r>
      <w:hyperlink r:id="rId15" w:history="1">
        <w:r>
          <w:rPr>
            <w:color w:val="0000FF"/>
          </w:rPr>
          <w:t>Постановления</w:t>
        </w:r>
      </w:hyperlink>
      <w:r>
        <w:t xml:space="preserve"> Правительства Ленинградской области от 23.07.2019 N 344)</w:t>
      </w:r>
    </w:p>
    <w:p w:rsidR="00157D68" w:rsidRDefault="00157D68">
      <w:pPr>
        <w:pStyle w:val="ConsPlusNormal"/>
        <w:spacing w:before="280"/>
        <w:ind w:firstLine="540"/>
        <w:jc w:val="both"/>
      </w:pPr>
      <w:r>
        <w:t>социально значимые проекты в сфере книгоиздания - проекты по изданию и распространению на бумажном носителе книг, посвященных социально значимым темам, связанным с Ленинградской областью. Перечень тем для реализации социально значимых проектов в сфере книгоиздания ежегодно утверждается правовым актом Комитета;</w:t>
      </w:r>
    </w:p>
    <w:p w:rsidR="00157D68" w:rsidRDefault="00157D68">
      <w:pPr>
        <w:pStyle w:val="ConsPlusNormal"/>
        <w:jc w:val="both"/>
      </w:pPr>
      <w:r>
        <w:t xml:space="preserve">(в ред. </w:t>
      </w:r>
      <w:hyperlink r:id="rId16"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экспертный совет - коллегиальный орган для проведения конкурсного отбора среди соискателей, формируемый Комитетом из числа лиц, замещающих должности государственной гражданской службы в Комитете, и представителей организаций, осуществляющих издательскую, научную и общественную деятельность;</w:t>
      </w:r>
    </w:p>
    <w:p w:rsidR="00157D68" w:rsidRDefault="00157D68">
      <w:pPr>
        <w:pStyle w:val="ConsPlusNormal"/>
        <w:spacing w:before="280"/>
        <w:ind w:firstLine="540"/>
        <w:jc w:val="both"/>
      </w:pPr>
      <w:r>
        <w:t>конкурсный отбор - отбор получателей субсидий, осуществляемый экспертным советом на основе установленных настоящим Порядком критериев отбора получателей субсидий, требований к получателям субсидий и критериев оценки заявок на получение субсидий.</w:t>
      </w:r>
    </w:p>
    <w:p w:rsidR="00157D68" w:rsidRDefault="00157D68">
      <w:pPr>
        <w:pStyle w:val="ConsPlusNormal"/>
        <w:spacing w:before="28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157D68" w:rsidRDefault="00157D68">
      <w:pPr>
        <w:pStyle w:val="ConsPlusNormal"/>
        <w:spacing w:before="280"/>
        <w:ind w:firstLine="540"/>
        <w:jc w:val="both"/>
      </w:pPr>
      <w:r>
        <w:t>1.3. Субсидии предоставляются в пределах бюджетных ассигнований, утвержденных в сводной бюджетной росписи областного бюджета на соответствующий финансовый год Комитету, и доведенных лимитов бюджетных обязательств на текущий финансовый год.</w:t>
      </w:r>
    </w:p>
    <w:p w:rsidR="00157D68" w:rsidRDefault="00157D68">
      <w:pPr>
        <w:pStyle w:val="ConsPlusNormal"/>
      </w:pPr>
    </w:p>
    <w:p w:rsidR="00157D68" w:rsidRDefault="00157D68">
      <w:pPr>
        <w:pStyle w:val="ConsPlusTitle"/>
        <w:jc w:val="center"/>
        <w:outlineLvl w:val="1"/>
      </w:pPr>
      <w:bookmarkStart w:id="2" w:name="P64"/>
      <w:bookmarkEnd w:id="2"/>
      <w:r>
        <w:t>2. Критерии отбора получателей субсидий, имеющих право</w:t>
      </w:r>
    </w:p>
    <w:p w:rsidR="00157D68" w:rsidRDefault="00157D68">
      <w:pPr>
        <w:pStyle w:val="ConsPlusTitle"/>
        <w:jc w:val="center"/>
      </w:pPr>
      <w:r>
        <w:t>на получение субсидий</w:t>
      </w:r>
    </w:p>
    <w:p w:rsidR="00157D68" w:rsidRDefault="00157D68">
      <w:pPr>
        <w:pStyle w:val="ConsPlusNormal"/>
      </w:pPr>
    </w:p>
    <w:p w:rsidR="00157D68" w:rsidRDefault="00157D68">
      <w:pPr>
        <w:pStyle w:val="ConsPlusNormal"/>
        <w:ind w:firstLine="540"/>
        <w:jc w:val="both"/>
      </w:pPr>
      <w:r>
        <w:t>Субсидии предоставляются получателям субсидий, отвечающим одновременно следующим требованиям:</w:t>
      </w:r>
    </w:p>
    <w:p w:rsidR="00157D68" w:rsidRDefault="00157D68">
      <w:pPr>
        <w:pStyle w:val="ConsPlusNormal"/>
        <w:spacing w:before="280"/>
        <w:ind w:firstLine="540"/>
        <w:jc w:val="both"/>
      </w:pPr>
      <w:r>
        <w:lastRenderedPageBreak/>
        <w:t>получатель субсидии осуществляет деятельность в сфере книгоиздания не менее года до дня подачи заявки на участие в конкурсном отборе;</w:t>
      </w:r>
    </w:p>
    <w:p w:rsidR="00157D68" w:rsidRDefault="00157D68">
      <w:pPr>
        <w:pStyle w:val="ConsPlusNormal"/>
        <w:spacing w:before="280"/>
        <w:ind w:firstLine="540"/>
        <w:jc w:val="both"/>
      </w:pPr>
      <w:r>
        <w:t>получатель субсидии не осуществляет деятельность в качестве политической партии.</w:t>
      </w:r>
    </w:p>
    <w:p w:rsidR="00157D68" w:rsidRDefault="00157D68">
      <w:pPr>
        <w:pStyle w:val="ConsPlusNormal"/>
        <w:jc w:val="both"/>
      </w:pPr>
      <w:r>
        <w:t xml:space="preserve">(в ред. </w:t>
      </w:r>
      <w:hyperlink r:id="rId17"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pPr>
    </w:p>
    <w:p w:rsidR="00157D68" w:rsidRDefault="00157D68">
      <w:pPr>
        <w:pStyle w:val="ConsPlusTitle"/>
        <w:jc w:val="center"/>
        <w:outlineLvl w:val="1"/>
      </w:pPr>
      <w:r>
        <w:t>3. Цели предоставления субсидий</w:t>
      </w:r>
    </w:p>
    <w:p w:rsidR="00157D68" w:rsidRDefault="00157D68">
      <w:pPr>
        <w:pStyle w:val="ConsPlusNormal"/>
        <w:jc w:val="center"/>
      </w:pPr>
      <w:proofErr w:type="gramStart"/>
      <w:r>
        <w:t xml:space="preserve">(в ред. </w:t>
      </w:r>
      <w:hyperlink r:id="rId18" w:history="1">
        <w:r>
          <w:rPr>
            <w:color w:val="0000FF"/>
          </w:rPr>
          <w:t>Постановления</w:t>
        </w:r>
      </w:hyperlink>
      <w:r>
        <w:t xml:space="preserve"> Правительства Ленинградской области</w:t>
      </w:r>
      <w:proofErr w:type="gramEnd"/>
    </w:p>
    <w:p w:rsidR="00157D68" w:rsidRDefault="00157D68">
      <w:pPr>
        <w:pStyle w:val="ConsPlusNormal"/>
        <w:jc w:val="center"/>
      </w:pPr>
      <w:r>
        <w:t>от 15.06.2020 N 405)</w:t>
      </w:r>
    </w:p>
    <w:p w:rsidR="00157D68" w:rsidRDefault="00157D68">
      <w:pPr>
        <w:pStyle w:val="ConsPlusNormal"/>
      </w:pPr>
    </w:p>
    <w:p w:rsidR="00157D68" w:rsidRDefault="00157D68">
      <w:pPr>
        <w:pStyle w:val="ConsPlusNormal"/>
        <w:ind w:firstLine="540"/>
        <w:jc w:val="both"/>
      </w:pPr>
      <w:r>
        <w:t xml:space="preserve">Субсидии предоставляются в целях финансового обеспечения затрат на реализацию проектов по изданию и распространению на бумажном носителе книг, посвященных социально значимым темам, связанным с Ленинградской областью, в рамках государственной </w:t>
      </w:r>
      <w:hyperlink r:id="rId19" w:history="1">
        <w:r>
          <w:rPr>
            <w:color w:val="0000FF"/>
          </w:rPr>
          <w:t>программы</w:t>
        </w:r>
      </w:hyperlink>
      <w:r>
        <w:t xml:space="preserve">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w:t>
      </w:r>
    </w:p>
    <w:p w:rsidR="00157D68" w:rsidRDefault="00157D68">
      <w:pPr>
        <w:pStyle w:val="ConsPlusNormal"/>
      </w:pPr>
    </w:p>
    <w:p w:rsidR="00157D68" w:rsidRDefault="00157D68">
      <w:pPr>
        <w:pStyle w:val="ConsPlusTitle"/>
        <w:jc w:val="center"/>
        <w:outlineLvl w:val="1"/>
      </w:pPr>
      <w:r>
        <w:t>4. Условия и порядок предоставления субсидий</w:t>
      </w:r>
    </w:p>
    <w:p w:rsidR="00157D68" w:rsidRDefault="00157D68">
      <w:pPr>
        <w:pStyle w:val="ConsPlusNormal"/>
      </w:pPr>
    </w:p>
    <w:p w:rsidR="00157D68" w:rsidRDefault="00157D68">
      <w:pPr>
        <w:pStyle w:val="ConsPlusNormal"/>
        <w:ind w:firstLine="540"/>
        <w:jc w:val="both"/>
      </w:pPr>
      <w:r>
        <w:t>4.1. Субсидии предоставляются на безвозмездной и безвозвратной основе.</w:t>
      </w:r>
    </w:p>
    <w:p w:rsidR="00157D68" w:rsidRDefault="00157D68">
      <w:pPr>
        <w:pStyle w:val="ConsPlusNormal"/>
        <w:spacing w:before="280"/>
        <w:ind w:firstLine="540"/>
        <w:jc w:val="both"/>
      </w:pPr>
      <w:bookmarkStart w:id="3" w:name="P81"/>
      <w:bookmarkEnd w:id="3"/>
      <w:r>
        <w:t>4.2. Субсидии предоставляются при соблюдении следующих условий:</w:t>
      </w:r>
    </w:p>
    <w:p w:rsidR="00157D68" w:rsidRDefault="00157D68">
      <w:pPr>
        <w:pStyle w:val="ConsPlusNormal"/>
        <w:spacing w:before="280"/>
        <w:ind w:firstLine="540"/>
        <w:jc w:val="both"/>
      </w:pPr>
      <w:r>
        <w:t xml:space="preserve">1) соответствие соискателя критериям отбора, предусмотренным </w:t>
      </w:r>
      <w:hyperlink w:anchor="P64" w:history="1">
        <w:r>
          <w:rPr>
            <w:color w:val="0000FF"/>
          </w:rPr>
          <w:t>разделом 2</w:t>
        </w:r>
      </w:hyperlink>
      <w:r>
        <w:t xml:space="preserve"> настоящего Порядка;</w:t>
      </w:r>
    </w:p>
    <w:p w:rsidR="00157D68" w:rsidRDefault="00157D68">
      <w:pPr>
        <w:pStyle w:val="ConsPlusNormal"/>
        <w:spacing w:before="280"/>
        <w:ind w:firstLine="540"/>
        <w:jc w:val="both"/>
      </w:pPr>
      <w:r>
        <w:t>2) соответствие соискателя на первое число месяца, предшествующего месяцу, в котором планируется заключение договора (соглашения) о предоставлении субсидии, следующим требованиям:</w:t>
      </w:r>
    </w:p>
    <w:p w:rsidR="00157D68" w:rsidRDefault="00157D68">
      <w:pPr>
        <w:pStyle w:val="ConsPlusNormal"/>
        <w:spacing w:before="280"/>
        <w:ind w:firstLine="540"/>
        <w:jc w:val="both"/>
      </w:pPr>
      <w: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57D68" w:rsidRDefault="00157D68">
      <w:pPr>
        <w:pStyle w:val="ConsPlusNormal"/>
        <w:spacing w:before="280"/>
        <w:ind w:firstLine="540"/>
        <w:jc w:val="both"/>
      </w:pPr>
      <w:r>
        <w:t xml:space="preserve">б) отсутствие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областным бюджетом;</w:t>
      </w:r>
    </w:p>
    <w:p w:rsidR="00157D68" w:rsidRDefault="00157D68">
      <w:pPr>
        <w:pStyle w:val="ConsPlusNormal"/>
        <w:spacing w:before="280"/>
        <w:ind w:firstLine="540"/>
        <w:jc w:val="both"/>
      </w:pPr>
      <w:r>
        <w:t>в) отсутствие просроченной задолженности по заработной плате;</w:t>
      </w:r>
    </w:p>
    <w:p w:rsidR="00157D68" w:rsidRDefault="00157D68">
      <w:pPr>
        <w:pStyle w:val="ConsPlusNormal"/>
        <w:spacing w:before="280"/>
        <w:ind w:firstLine="540"/>
        <w:jc w:val="both"/>
      </w:pPr>
      <w:r>
        <w:t xml:space="preserve">г)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w:t>
      </w:r>
      <w:r>
        <w:lastRenderedPageBreak/>
        <w:t>индивидуальные предприниматели не должны прекратить деятельность в качестве индивидуального предпринимателя;</w:t>
      </w:r>
    </w:p>
    <w:p w:rsidR="00157D68" w:rsidRDefault="00157D68">
      <w:pPr>
        <w:pStyle w:val="ConsPlusNormal"/>
        <w:jc w:val="both"/>
      </w:pPr>
      <w:r>
        <w:t xml:space="preserve">(пп. "г" в ред. </w:t>
      </w:r>
      <w:hyperlink r:id="rId20"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 xml:space="preserve">д)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t>и(</w:t>
      </w:r>
      <w:proofErr w:type="gramEnd"/>
      <w: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57D68" w:rsidRDefault="00157D68">
      <w:pPr>
        <w:pStyle w:val="ConsPlusNormal"/>
        <w:spacing w:before="280"/>
        <w:ind w:firstLine="540"/>
        <w:jc w:val="both"/>
      </w:pPr>
      <w:r>
        <w:t>е) получатели субсидий не должны получать средства из областного бюджета на основании иных нормативных правовых актов на цели, предусмотренные настоящим Порядком;</w:t>
      </w:r>
    </w:p>
    <w:p w:rsidR="00157D68" w:rsidRDefault="00157D68">
      <w:pPr>
        <w:pStyle w:val="ConsPlusNormal"/>
        <w:jc w:val="both"/>
      </w:pPr>
      <w:r>
        <w:t xml:space="preserve">(в ред. </w:t>
      </w:r>
      <w:hyperlink r:id="rId21"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ж) заработная плата работников получателя субсидии должна быть не ниже размера, определенного региональным соглашением о минимальной заработной плате в Ленинградской области;</w:t>
      </w:r>
    </w:p>
    <w:p w:rsidR="00157D68" w:rsidRDefault="00157D68">
      <w:pPr>
        <w:pStyle w:val="ConsPlusNormal"/>
        <w:spacing w:before="280"/>
        <w:ind w:firstLine="540"/>
        <w:jc w:val="both"/>
      </w:pPr>
      <w:r>
        <w:t>з) отсутствие установленного факта недостижения ранее получателем субсидии результатов предоставления субсидий, а также установленного по итогам проверок, проведенных Комитетом или органом государственного финансового контроля Ленинградской области, факта нарушения условий, целей и порядка предоставления субсидий;</w:t>
      </w:r>
    </w:p>
    <w:p w:rsidR="00157D68" w:rsidRDefault="00157D68">
      <w:pPr>
        <w:pStyle w:val="ConsPlusNormal"/>
        <w:jc w:val="both"/>
      </w:pPr>
      <w:r>
        <w:t xml:space="preserve">(в ред. </w:t>
      </w:r>
      <w:hyperlink r:id="rId22"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и) получатель субсидии не может являться юридическим лицом, осуществляющим деятельность в качестве политической партии;</w:t>
      </w:r>
    </w:p>
    <w:p w:rsidR="00157D68" w:rsidRDefault="00157D68">
      <w:pPr>
        <w:pStyle w:val="ConsPlusNormal"/>
        <w:jc w:val="both"/>
      </w:pPr>
      <w:r>
        <w:t xml:space="preserve">(пп. "и" в ред. </w:t>
      </w:r>
      <w:hyperlink r:id="rId23"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 xml:space="preserve">3) представление документов, указанных в </w:t>
      </w:r>
      <w:hyperlink w:anchor="P134" w:history="1">
        <w:r>
          <w:rPr>
            <w:color w:val="0000FF"/>
          </w:rPr>
          <w:t>пункте 5.5</w:t>
        </w:r>
      </w:hyperlink>
      <w:r>
        <w:t xml:space="preserve"> настоящего Порядка, в сроки, установленные </w:t>
      </w:r>
      <w:hyperlink w:anchor="P124" w:history="1">
        <w:r>
          <w:rPr>
            <w:color w:val="0000FF"/>
          </w:rPr>
          <w:t>пунктом 5.2</w:t>
        </w:r>
      </w:hyperlink>
      <w:r>
        <w:t xml:space="preserve"> настоящего Порядка;</w:t>
      </w:r>
    </w:p>
    <w:p w:rsidR="00157D68" w:rsidRDefault="00157D68">
      <w:pPr>
        <w:pStyle w:val="ConsPlusNormal"/>
        <w:spacing w:before="280"/>
        <w:ind w:firstLine="540"/>
        <w:jc w:val="both"/>
      </w:pPr>
      <w:r>
        <w:t xml:space="preserve">4) заключение между Комитетом и получателем субсидии договора о предоставлении субсидии в сроки, определенные </w:t>
      </w:r>
      <w:hyperlink w:anchor="P172" w:history="1">
        <w:r>
          <w:rPr>
            <w:color w:val="0000FF"/>
          </w:rPr>
          <w:t>пунктом 5.19</w:t>
        </w:r>
      </w:hyperlink>
      <w:r>
        <w:t xml:space="preserve"> настоящего Порядка, по типовой форме, установленной Комитетом финансов Ленинградской области, предусматривающего в том числе:</w:t>
      </w:r>
    </w:p>
    <w:p w:rsidR="00157D68" w:rsidRDefault="00157D68">
      <w:pPr>
        <w:pStyle w:val="ConsPlusNormal"/>
        <w:spacing w:before="280"/>
        <w:ind w:firstLine="540"/>
        <w:jc w:val="both"/>
      </w:pPr>
      <w:r>
        <w:t>целевое назначение и размер субсидии;</w:t>
      </w:r>
    </w:p>
    <w:p w:rsidR="00157D68" w:rsidRDefault="00157D68">
      <w:pPr>
        <w:pStyle w:val="ConsPlusNormal"/>
        <w:spacing w:before="280"/>
        <w:ind w:firstLine="540"/>
        <w:jc w:val="both"/>
      </w:pPr>
      <w:r>
        <w:lastRenderedPageBreak/>
        <w:t>согласие получателя субсидии на осуществление Комитетом и органом государственного финансового контроля Ленинградской области проверок соблюдения получателем субсидии условий, целей и порядка предоставления субсидий;</w:t>
      </w:r>
    </w:p>
    <w:p w:rsidR="00157D68" w:rsidRDefault="00157D68">
      <w:pPr>
        <w:pStyle w:val="ConsPlusNormal"/>
        <w:spacing w:before="280"/>
        <w:ind w:firstLine="540"/>
        <w:jc w:val="both"/>
      </w:pPr>
      <w:r>
        <w:t>положение об обязательной проверке Комитетом и органом государственного финансового контроля Ленинградской области соблюдения получателем субсидии условий, целей и порядка предоставления субсидий;</w:t>
      </w:r>
    </w:p>
    <w:p w:rsidR="00157D68" w:rsidRDefault="00157D68">
      <w:pPr>
        <w:pStyle w:val="ConsPlusNormal"/>
        <w:spacing w:before="280"/>
        <w:ind w:firstLine="540"/>
        <w:jc w:val="both"/>
      </w:pPr>
      <w:r>
        <w:t>положение о порядке, сроках и условиях возврата в областной бюджет остатков субсидий, не использованных в установленный срок;</w:t>
      </w:r>
    </w:p>
    <w:p w:rsidR="00157D68" w:rsidRDefault="00157D68">
      <w:pPr>
        <w:pStyle w:val="ConsPlusNormal"/>
        <w:spacing w:before="280"/>
        <w:ind w:firstLine="540"/>
        <w:jc w:val="both"/>
      </w:pPr>
      <w:r>
        <w:t>положение о возможности и условиях осуществления расходов, источником финансового обеспечения которых являются не использованные в отчетном финансовом году остатки субсидий;</w:t>
      </w:r>
    </w:p>
    <w:p w:rsidR="00157D68" w:rsidRDefault="00157D68">
      <w:pPr>
        <w:pStyle w:val="ConsPlusNormal"/>
        <w:spacing w:before="280"/>
        <w:ind w:firstLine="540"/>
        <w:jc w:val="both"/>
      </w:pPr>
      <w:r>
        <w:t>положение о запрете приобретения получателем субсидии за счет полученных средств иностранной валюты;</w:t>
      </w:r>
    </w:p>
    <w:p w:rsidR="00157D68" w:rsidRDefault="00157D68">
      <w:pPr>
        <w:pStyle w:val="ConsPlusNormal"/>
        <w:spacing w:before="280"/>
        <w:ind w:firstLine="540"/>
        <w:jc w:val="both"/>
      </w:pPr>
      <w:r>
        <w:t>порядок, сроки, перечень документов, подтверждающих затраты, и формы представления получателем субсидии отчетности об использовании субсидии в соответствии со сметой расходов;</w:t>
      </w:r>
    </w:p>
    <w:p w:rsidR="00157D68" w:rsidRDefault="00157D68">
      <w:pPr>
        <w:pStyle w:val="ConsPlusNormal"/>
        <w:jc w:val="both"/>
      </w:pPr>
      <w:r>
        <w:t xml:space="preserve">(в ред. </w:t>
      </w:r>
      <w:hyperlink r:id="rId24"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положение о праве получателя субсидии на перераспределение сумм планируемых затрат, установленных сметой расходов, между направлениями расходов (в размере, не превышающем 10 процентов от общей суммы затрат, установленной сметой расходов);</w:t>
      </w:r>
    </w:p>
    <w:p w:rsidR="00157D68" w:rsidRDefault="00157D68">
      <w:pPr>
        <w:pStyle w:val="ConsPlusNormal"/>
        <w:jc w:val="both"/>
      </w:pPr>
      <w:r>
        <w:t xml:space="preserve">(абзац введен </w:t>
      </w:r>
      <w:hyperlink r:id="rId25" w:history="1">
        <w:r>
          <w:rPr>
            <w:color w:val="0000FF"/>
          </w:rPr>
          <w:t>Постановлением</w:t>
        </w:r>
      </w:hyperlink>
      <w:r>
        <w:t xml:space="preserve"> Правительства Ленинградской области от 15.06.2020 N 405)</w:t>
      </w:r>
    </w:p>
    <w:p w:rsidR="00157D68" w:rsidRDefault="00157D68">
      <w:pPr>
        <w:pStyle w:val="ConsPlusNormal"/>
        <w:spacing w:before="280"/>
        <w:ind w:firstLine="540"/>
        <w:jc w:val="both"/>
      </w:pPr>
      <w:r>
        <w:t>показатели, необходимые для достижения результатов предоставления субсидии;</w:t>
      </w:r>
    </w:p>
    <w:p w:rsidR="00157D68" w:rsidRDefault="00157D68">
      <w:pPr>
        <w:pStyle w:val="ConsPlusNormal"/>
        <w:jc w:val="both"/>
      </w:pPr>
      <w:r>
        <w:t xml:space="preserve">(абзац введен </w:t>
      </w:r>
      <w:hyperlink r:id="rId26" w:history="1">
        <w:r>
          <w:rPr>
            <w:color w:val="0000FF"/>
          </w:rPr>
          <w:t>Постановлением</w:t>
        </w:r>
      </w:hyperlink>
      <w:r>
        <w:t xml:space="preserve"> Правительства Ленинградской области от 15.06.2020 N 405)</w:t>
      </w:r>
    </w:p>
    <w:p w:rsidR="00157D68" w:rsidRDefault="00157D68">
      <w:pPr>
        <w:pStyle w:val="ConsPlusNormal"/>
        <w:spacing w:before="280"/>
        <w:ind w:firstLine="540"/>
        <w:jc w:val="both"/>
      </w:pPr>
      <w:r>
        <w:t xml:space="preserve">5) принятие получателем субсидии обязательства по обеспечению </w:t>
      </w:r>
      <w:proofErr w:type="gramStart"/>
      <w:r>
        <w:t>достижения установленных значений результатов предоставления субсидии</w:t>
      </w:r>
      <w:proofErr w:type="gramEnd"/>
      <w:r>
        <w:t>.</w:t>
      </w:r>
    </w:p>
    <w:p w:rsidR="00157D68" w:rsidRDefault="00157D68">
      <w:pPr>
        <w:pStyle w:val="ConsPlusNormal"/>
        <w:jc w:val="both"/>
      </w:pPr>
      <w:r>
        <w:t xml:space="preserve">(пп. 5 </w:t>
      </w:r>
      <w:proofErr w:type="gramStart"/>
      <w:r>
        <w:t>введен</w:t>
      </w:r>
      <w:proofErr w:type="gramEnd"/>
      <w:r>
        <w:t xml:space="preserve"> </w:t>
      </w:r>
      <w:hyperlink r:id="rId27" w:history="1">
        <w:r>
          <w:rPr>
            <w:color w:val="0000FF"/>
          </w:rPr>
          <w:t>Постановлением</w:t>
        </w:r>
      </w:hyperlink>
      <w:r>
        <w:t xml:space="preserve"> Правительства Ленинградской области от 15.06.2020 N 405)</w:t>
      </w:r>
    </w:p>
    <w:p w:rsidR="00157D68" w:rsidRDefault="00157D68">
      <w:pPr>
        <w:pStyle w:val="ConsPlusNormal"/>
        <w:spacing w:before="280"/>
        <w:ind w:firstLine="540"/>
        <w:jc w:val="both"/>
      </w:pPr>
      <w:r>
        <w:t xml:space="preserve">4.3. При предоставлении субсидий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w:t>
      </w:r>
      <w:r>
        <w:lastRenderedPageBreak/>
        <w:t>этих средств.</w:t>
      </w:r>
    </w:p>
    <w:p w:rsidR="00157D68" w:rsidRDefault="00157D68">
      <w:pPr>
        <w:pStyle w:val="ConsPlusNormal"/>
        <w:spacing w:before="280"/>
        <w:ind w:firstLine="540"/>
        <w:jc w:val="both"/>
      </w:pPr>
      <w:bookmarkStart w:id="4" w:name="P114"/>
      <w:bookmarkEnd w:id="4"/>
      <w:r>
        <w:t xml:space="preserve">4.4. </w:t>
      </w:r>
      <w:proofErr w:type="gramStart"/>
      <w:r>
        <w:t>Субсидия предоставляется на расходы на приобретение материалов, используемых при выполнении издательско-полиграфических работ, типографские услуги, разработку, дизайн оригинал-макета книги и ее печать, доставку изготовленного тиража книги (книг), включая погрузочно-разгрузочные работы, необходимые для реализации социально значимых проектов в сфере книгоиздания, а также на выплату заработной платы работникам, занятым в реализации социально значимого проекта.</w:t>
      </w:r>
      <w:proofErr w:type="gramEnd"/>
    </w:p>
    <w:p w:rsidR="00157D68" w:rsidRDefault="00157D68">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 xml:space="preserve">4.5. Субсидии не предоставляются на реализацию проектов, содержащих элементы экстремистской деятельности </w:t>
      </w:r>
      <w:proofErr w:type="gramStart"/>
      <w:r>
        <w:t>и(</w:t>
      </w:r>
      <w:proofErr w:type="gramEnd"/>
      <w:r>
        <w:t>или) направленных на изменение основ государственного строя Российской Федерации, направленных на поддержку и(или) участие в предвыборных кампаниях, имеющих целью извлечение прибыли, предусматривающих предоставление грантов и(или) иных безвозмездных целевых поступлений (пожертвований, средств на осуществление благотворительной деятельности и др.) другим организациям.</w:t>
      </w:r>
    </w:p>
    <w:p w:rsidR="00157D68" w:rsidRDefault="00157D68">
      <w:pPr>
        <w:pStyle w:val="ConsPlusNormal"/>
        <w:spacing w:before="280"/>
        <w:ind w:firstLine="540"/>
        <w:jc w:val="both"/>
      </w:pPr>
      <w:r>
        <w:t>4.6. Результатом предоставления субсидии является количество реализованных в течение года социально значимых проектов в сфере книгоиздания.</w:t>
      </w:r>
    </w:p>
    <w:p w:rsidR="00157D68" w:rsidRDefault="00157D68">
      <w:pPr>
        <w:pStyle w:val="ConsPlusNormal"/>
        <w:spacing w:before="280"/>
        <w:ind w:firstLine="540"/>
        <w:jc w:val="both"/>
      </w:pPr>
      <w:r>
        <w:t>Показатели, необходимые для достижения результатов предоставления субсидии, устанавливаются в договоре (соглашении).</w:t>
      </w:r>
    </w:p>
    <w:p w:rsidR="00157D68" w:rsidRDefault="00157D68">
      <w:pPr>
        <w:pStyle w:val="ConsPlusNormal"/>
        <w:jc w:val="both"/>
      </w:pPr>
      <w:r>
        <w:t>(</w:t>
      </w:r>
      <w:proofErr w:type="gramStart"/>
      <w:r>
        <w:t>п</w:t>
      </w:r>
      <w:proofErr w:type="gramEnd"/>
      <w:r>
        <w:t xml:space="preserve">. 4.6 в ред. </w:t>
      </w:r>
      <w:hyperlink r:id="rId29"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pPr>
    </w:p>
    <w:p w:rsidR="00157D68" w:rsidRDefault="00157D68">
      <w:pPr>
        <w:pStyle w:val="ConsPlusTitle"/>
        <w:jc w:val="center"/>
        <w:outlineLvl w:val="1"/>
      </w:pPr>
      <w:r>
        <w:t>5. Порядок проведения конкурсного отбора</w:t>
      </w:r>
    </w:p>
    <w:p w:rsidR="00157D68" w:rsidRDefault="00157D68">
      <w:pPr>
        <w:pStyle w:val="ConsPlusNormal"/>
      </w:pPr>
    </w:p>
    <w:p w:rsidR="00157D68" w:rsidRDefault="00157D68">
      <w:pPr>
        <w:pStyle w:val="ConsPlusNormal"/>
        <w:ind w:firstLine="540"/>
        <w:jc w:val="both"/>
      </w:pPr>
      <w:r>
        <w:t>5.1. Субсидии предоставляются по результатам проводимого Комитетом конкурсного отбора.</w:t>
      </w:r>
    </w:p>
    <w:p w:rsidR="00157D68" w:rsidRDefault="00157D68">
      <w:pPr>
        <w:pStyle w:val="ConsPlusNormal"/>
        <w:spacing w:before="280"/>
        <w:ind w:firstLine="540"/>
        <w:jc w:val="both"/>
      </w:pPr>
      <w:bookmarkStart w:id="5" w:name="P124"/>
      <w:bookmarkEnd w:id="5"/>
      <w:r>
        <w:t>5.2. Решение о проведении конкурсного отбора принимается Комитетом.</w:t>
      </w:r>
    </w:p>
    <w:p w:rsidR="00157D68" w:rsidRDefault="00157D68">
      <w:pPr>
        <w:pStyle w:val="ConsPlusNormal"/>
        <w:spacing w:before="280"/>
        <w:ind w:firstLine="540"/>
        <w:jc w:val="both"/>
      </w:pPr>
      <w:r>
        <w:t xml:space="preserve">Комитет размещает извещение о проведении конкурсного отбора (далее - извещение) на официальном сайте Комитета в информационно-телекоммуникационной сети "Интернет" (далее - сеть "Интернет") не </w:t>
      </w:r>
      <w:proofErr w:type="gramStart"/>
      <w:r>
        <w:t>позднее</w:t>
      </w:r>
      <w:proofErr w:type="gramEnd"/>
      <w:r>
        <w:t xml:space="preserve"> чем за три рабочих дня до дня начала приема заявок. Сроки приема заявок на участие в конкурсном отборе (далее - заявки) устанавливаются правовым актом Комитета и не могут составлять менее пяти рабочих дней со дня начала приема заявок.</w:t>
      </w:r>
    </w:p>
    <w:p w:rsidR="00157D68" w:rsidRDefault="00157D68">
      <w:pPr>
        <w:pStyle w:val="ConsPlusNormal"/>
        <w:jc w:val="both"/>
      </w:pPr>
      <w:r>
        <w:t xml:space="preserve">(п. 5.2 в ред. </w:t>
      </w:r>
      <w:hyperlink r:id="rId30"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5.3. Прием заявок начинается на следующий рабочий день после даты размещения извещения. Заявки регистрируются в соответствующем журнале в день поступления в Комитет.</w:t>
      </w:r>
    </w:p>
    <w:p w:rsidR="00157D68" w:rsidRDefault="00157D68">
      <w:pPr>
        <w:pStyle w:val="ConsPlusNormal"/>
        <w:spacing w:before="280"/>
        <w:ind w:firstLine="540"/>
        <w:jc w:val="both"/>
      </w:pPr>
      <w:bookmarkStart w:id="6" w:name="P128"/>
      <w:bookmarkEnd w:id="6"/>
      <w:r>
        <w:lastRenderedPageBreak/>
        <w:t>5.4. Для предоставления субсидий Комитетом в рамках информационного взаимодействия в течение пяти рабочих дней со дня поступления заявки запрашиваются следующие документы:</w:t>
      </w:r>
    </w:p>
    <w:p w:rsidR="00157D68" w:rsidRDefault="00157D68">
      <w:pPr>
        <w:pStyle w:val="ConsPlusNormal"/>
        <w:spacing w:before="280"/>
        <w:ind w:firstLine="540"/>
        <w:jc w:val="both"/>
      </w:pPr>
      <w:proofErr w:type="gramStart"/>
      <w:r>
        <w:t>выписка из Единого государственного реестра юридических лиц (для соискателей из числа юридических лиц) или выписка из Единого государственного реестра индивидуальных предпринимателей (для соискателей из числа индивидуальных предпринимателей);</w:t>
      </w:r>
      <w:proofErr w:type="gramEnd"/>
    </w:p>
    <w:p w:rsidR="00157D68" w:rsidRDefault="00157D68">
      <w:pPr>
        <w:pStyle w:val="ConsPlusNormal"/>
        <w:spacing w:before="280"/>
        <w:ind w:firstLine="540"/>
        <w:jc w:val="both"/>
      </w:pPr>
      <w:r>
        <w:t>сведения территориального налогового органа Российской Федерации и государственных внебюджетных фондов Российской Федерации о наличии (отсутствии) просроченной задолженности по уплате налогов, сборов, пеней и штрафов.</w:t>
      </w:r>
    </w:p>
    <w:p w:rsidR="00157D68" w:rsidRDefault="00157D68">
      <w:pPr>
        <w:pStyle w:val="ConsPlusNormal"/>
        <w:jc w:val="both"/>
      </w:pPr>
      <w:r>
        <w:t xml:space="preserve">(п. 5.4 в ред. </w:t>
      </w:r>
      <w:hyperlink r:id="rId31"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 xml:space="preserve">5.4.1. Соискатель вправе представить документы, указанные в </w:t>
      </w:r>
      <w:hyperlink w:anchor="P128" w:history="1">
        <w:r>
          <w:rPr>
            <w:color w:val="0000FF"/>
          </w:rPr>
          <w:t>пункте 5.4</w:t>
        </w:r>
      </w:hyperlink>
      <w:r>
        <w:t xml:space="preserve"> настоящего Порядка, по собственной инициативе. </w:t>
      </w:r>
      <w:proofErr w:type="gramStart"/>
      <w:r>
        <w:t>Выписка из Единого государственного реестра юридических лиц (выписка из Единого государственного реестра индивидуальных предпринимателей) должна быть выдана не ранее чем за один месяц до даты подачи заявки, справка об отсутствии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представляется в виде письма территориального налогового органа Российской Федерации</w:t>
      </w:r>
      <w:proofErr w:type="gramEnd"/>
      <w:r>
        <w:t xml:space="preserve"> или по форме, установленной Федеральной налоговой службой на соответствующий финансовый год, по состоянию на календарный день месяца, предшествующий дате подачи заявки.</w:t>
      </w:r>
    </w:p>
    <w:p w:rsidR="00157D68" w:rsidRDefault="00157D68">
      <w:pPr>
        <w:pStyle w:val="ConsPlusNormal"/>
        <w:jc w:val="both"/>
      </w:pPr>
      <w:r>
        <w:t xml:space="preserve">(п. 5.4.1 </w:t>
      </w:r>
      <w:proofErr w:type="gramStart"/>
      <w:r>
        <w:t>введен</w:t>
      </w:r>
      <w:proofErr w:type="gramEnd"/>
      <w:r>
        <w:t xml:space="preserve"> </w:t>
      </w:r>
      <w:hyperlink r:id="rId32" w:history="1">
        <w:r>
          <w:rPr>
            <w:color w:val="0000FF"/>
          </w:rPr>
          <w:t>Постановлением</w:t>
        </w:r>
      </w:hyperlink>
      <w:r>
        <w:t xml:space="preserve"> Правительства Ленинградской области от 15.06.2020 N 405)</w:t>
      </w:r>
    </w:p>
    <w:p w:rsidR="00157D68" w:rsidRDefault="00157D68">
      <w:pPr>
        <w:pStyle w:val="ConsPlusNormal"/>
        <w:spacing w:before="280"/>
        <w:ind w:firstLine="540"/>
        <w:jc w:val="both"/>
      </w:pPr>
      <w:bookmarkStart w:id="7" w:name="P134"/>
      <w:bookmarkEnd w:id="7"/>
      <w:r>
        <w:t>5.5. Для получения субсидии соискатель в сроки, установленные Комитетом, представляет в Комитет заявку, в состав которой входят следующие документы:</w:t>
      </w:r>
    </w:p>
    <w:p w:rsidR="00157D68" w:rsidRDefault="00157D68">
      <w:pPr>
        <w:pStyle w:val="ConsPlusNormal"/>
        <w:spacing w:before="280"/>
        <w:ind w:firstLine="540"/>
        <w:jc w:val="both"/>
      </w:pPr>
      <w:proofErr w:type="gramStart"/>
      <w:r>
        <w:t>а) заявление о предоставлении субсидии по форме, утвержденной правовым актом Комитета, включающее подробный синопсис социально значимого проекта в сфере книгоиздания (от одной до трех страниц шрифтом Times New Roman, 14 кеглем) или верстку текста произведения (гранки), отвечающего требованиям законодательства Российской Федерации;</w:t>
      </w:r>
      <w:proofErr w:type="gramEnd"/>
    </w:p>
    <w:p w:rsidR="00157D68" w:rsidRDefault="00157D68">
      <w:pPr>
        <w:pStyle w:val="ConsPlusNormal"/>
        <w:jc w:val="both"/>
      </w:pPr>
      <w:r>
        <w:t xml:space="preserve">(в ред. </w:t>
      </w:r>
      <w:hyperlink r:id="rId33"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б) справка о банковских реквизитах с указанием расчетного счета соискателя для перечисления субсидии (заверенная подписью и печатью (при наличии) соискателя);</w:t>
      </w:r>
    </w:p>
    <w:p w:rsidR="00157D68" w:rsidRDefault="00157D68">
      <w:pPr>
        <w:pStyle w:val="ConsPlusNormal"/>
        <w:spacing w:before="280"/>
        <w:ind w:firstLine="540"/>
        <w:jc w:val="both"/>
      </w:pPr>
      <w:r>
        <w:t>в) смета планируемых расходов по форме, утвержденной правовым актом Комитета;</w:t>
      </w:r>
    </w:p>
    <w:p w:rsidR="00157D68" w:rsidRDefault="00157D68">
      <w:pPr>
        <w:pStyle w:val="ConsPlusNormal"/>
        <w:jc w:val="both"/>
      </w:pPr>
      <w:r>
        <w:lastRenderedPageBreak/>
        <w:t xml:space="preserve">(пп. "в" в ред. </w:t>
      </w:r>
      <w:hyperlink r:id="rId34"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г) копии учредительных документов соискателя - юридического лица, нотариально заверенные или заверенные подписью руководителя и печатью (при наличии) юридического лица;</w:t>
      </w:r>
    </w:p>
    <w:p w:rsidR="00157D68" w:rsidRDefault="00157D68">
      <w:pPr>
        <w:pStyle w:val="ConsPlusNormal"/>
        <w:spacing w:before="280"/>
        <w:ind w:firstLine="540"/>
        <w:jc w:val="both"/>
      </w:pPr>
      <w:r>
        <w:t>д) справка об отсутствии просроченной задолженности по выплате заработной платы работникам на дату подачи заявки, заверенная подписью руководителя и печатью соискателя (при наличии);</w:t>
      </w:r>
    </w:p>
    <w:p w:rsidR="00157D68" w:rsidRDefault="00157D68">
      <w:pPr>
        <w:pStyle w:val="ConsPlusNormal"/>
        <w:jc w:val="both"/>
      </w:pPr>
      <w:r>
        <w:t xml:space="preserve">(пп. "д" в ред. </w:t>
      </w:r>
      <w:hyperlink r:id="rId35"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е) копия документа, подтверждающего полномочия лица, действующего без доверенности от имени соискателя, заверенная в установленном законодательством порядке.</w:t>
      </w:r>
    </w:p>
    <w:p w:rsidR="00157D68" w:rsidRDefault="00157D68">
      <w:pPr>
        <w:pStyle w:val="ConsPlusNormal"/>
        <w:spacing w:before="280"/>
        <w:ind w:firstLine="540"/>
        <w:jc w:val="both"/>
      </w:pPr>
      <w:r>
        <w:t xml:space="preserve">5.6. Документы, указанные в </w:t>
      </w:r>
      <w:hyperlink w:anchor="P134" w:history="1">
        <w:r>
          <w:rPr>
            <w:color w:val="0000FF"/>
          </w:rPr>
          <w:t>пункте 5.5</w:t>
        </w:r>
      </w:hyperlink>
      <w:r>
        <w:t xml:space="preserve"> настоящего Порядка, должны быть прошиты, пронумерованы и скреплены печатью соискателя (при наличии). Одновременно с пакетом документов на бумажном носителе соискателем представляется полный пакет документов в электронном виде на электронном носителе.</w:t>
      </w:r>
    </w:p>
    <w:p w:rsidR="00157D68" w:rsidRDefault="00157D68">
      <w:pPr>
        <w:pStyle w:val="ConsPlusNormal"/>
        <w:spacing w:before="280"/>
        <w:ind w:firstLine="540"/>
        <w:jc w:val="both"/>
      </w:pPr>
      <w:r>
        <w:t>Заявка должна содержать опись входящих в ее состав документов, а также должна быть подписана руководителем или лицом, уполномоченным соискателем, и заверена печатью (при наличии).</w:t>
      </w:r>
    </w:p>
    <w:p w:rsidR="00157D68" w:rsidRDefault="00157D68">
      <w:pPr>
        <w:pStyle w:val="ConsPlusNormal"/>
        <w:jc w:val="both"/>
      </w:pPr>
      <w:r>
        <w:t>(</w:t>
      </w:r>
      <w:proofErr w:type="gramStart"/>
      <w:r>
        <w:t>п</w:t>
      </w:r>
      <w:proofErr w:type="gramEnd"/>
      <w:r>
        <w:t xml:space="preserve">. 5.6 в ред. </w:t>
      </w:r>
      <w:hyperlink r:id="rId36"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5.7. Ответственность за своевременность, полноту и достоверность представляемых сведений и документов возлагается на соискателя.</w:t>
      </w:r>
    </w:p>
    <w:p w:rsidR="00157D68" w:rsidRDefault="00157D68">
      <w:pPr>
        <w:pStyle w:val="ConsPlusNormal"/>
        <w:spacing w:before="280"/>
        <w:ind w:firstLine="540"/>
        <w:jc w:val="both"/>
      </w:pPr>
      <w:r>
        <w:t>5.8. Соискатель вправе подать одну заявку на реализацию одного социально значимого проекта в сфере книгоиздания в рамках проводимого конкурсного отбора.</w:t>
      </w:r>
    </w:p>
    <w:p w:rsidR="00157D68" w:rsidRDefault="00157D68">
      <w:pPr>
        <w:pStyle w:val="ConsPlusNormal"/>
        <w:spacing w:before="280"/>
        <w:ind w:firstLine="540"/>
        <w:jc w:val="both"/>
      </w:pPr>
      <w:r>
        <w:t xml:space="preserve">5.9. Соискатель имеет право отозвать заявку путем письменного уведомления Комитета не </w:t>
      </w:r>
      <w:proofErr w:type="gramStart"/>
      <w:r>
        <w:t>позднее</w:t>
      </w:r>
      <w:proofErr w:type="gramEnd"/>
      <w:r>
        <w:t xml:space="preserve"> чем за два рабочих дня до даты заседания экспертного совета.</w:t>
      </w:r>
    </w:p>
    <w:p w:rsidR="00157D68" w:rsidRDefault="00157D68">
      <w:pPr>
        <w:pStyle w:val="ConsPlusNormal"/>
        <w:spacing w:before="280"/>
        <w:ind w:firstLine="540"/>
        <w:jc w:val="both"/>
      </w:pPr>
      <w:r>
        <w:t>5.10. Конкурсный отбор проводится экспертным советом. Состав экспертного совета и положение об экспертном совете утверждаются правовым актом Комитета.</w:t>
      </w:r>
    </w:p>
    <w:p w:rsidR="00157D68" w:rsidRDefault="00157D68">
      <w:pPr>
        <w:pStyle w:val="ConsPlusNormal"/>
        <w:spacing w:before="280"/>
        <w:ind w:firstLine="540"/>
        <w:jc w:val="both"/>
      </w:pPr>
      <w:r>
        <w:t>5.11. Рассмотрение заявок и принятие решений о предоставлении (отказе в предоставлении) субсидий осуществляется на заседании экспертного совета не позднее 10 рабочих дней со дня окончания приема заявок.</w:t>
      </w:r>
    </w:p>
    <w:p w:rsidR="00157D68" w:rsidRDefault="00157D68">
      <w:pPr>
        <w:pStyle w:val="ConsPlusNormal"/>
        <w:spacing w:before="280"/>
        <w:ind w:firstLine="540"/>
        <w:jc w:val="both"/>
      </w:pPr>
      <w:r>
        <w:lastRenderedPageBreak/>
        <w:t>Дата заседания экспертного совета утверждается правовым актом Комитета.</w:t>
      </w:r>
    </w:p>
    <w:p w:rsidR="00157D68" w:rsidRDefault="00157D68">
      <w:pPr>
        <w:pStyle w:val="ConsPlusNormal"/>
        <w:jc w:val="both"/>
      </w:pPr>
      <w:r>
        <w:t xml:space="preserve">(абзац введен </w:t>
      </w:r>
      <w:hyperlink r:id="rId37" w:history="1">
        <w:r>
          <w:rPr>
            <w:color w:val="0000FF"/>
          </w:rPr>
          <w:t>Постановлением</w:t>
        </w:r>
      </w:hyperlink>
      <w:r>
        <w:t xml:space="preserve"> Правительства Ленинградской области от 15.06.2020 N 405)</w:t>
      </w:r>
    </w:p>
    <w:p w:rsidR="00157D68" w:rsidRDefault="00157D68">
      <w:pPr>
        <w:pStyle w:val="ConsPlusNormal"/>
        <w:spacing w:before="280"/>
        <w:ind w:firstLine="540"/>
        <w:jc w:val="both"/>
      </w:pPr>
      <w:r>
        <w:t>5.12. В случае выявления нарушений, являющихся основаниями для отказа в предоставлении субсидии, соискателю в течение двух рабочих дней с даты оформления протокола заседания экспертного совета (далее - протокол) направляется письменный мотивированный отказ в предоставлении субсидии.</w:t>
      </w:r>
    </w:p>
    <w:p w:rsidR="00157D68" w:rsidRDefault="00157D68">
      <w:pPr>
        <w:pStyle w:val="ConsPlusNormal"/>
        <w:spacing w:before="280"/>
        <w:ind w:firstLine="540"/>
        <w:jc w:val="both"/>
      </w:pPr>
      <w:r>
        <w:t>Основаниями для отказа в предоставлении субсидии являются:</w:t>
      </w:r>
    </w:p>
    <w:p w:rsidR="00157D68" w:rsidRDefault="00157D68">
      <w:pPr>
        <w:pStyle w:val="ConsPlusNormal"/>
        <w:spacing w:before="280"/>
        <w:ind w:firstLine="540"/>
        <w:jc w:val="both"/>
      </w:pPr>
      <w:r>
        <w:t xml:space="preserve">а) несоответствие представленных соискателем документов требованиям, указанным в </w:t>
      </w:r>
      <w:hyperlink w:anchor="P134" w:history="1">
        <w:r>
          <w:rPr>
            <w:color w:val="0000FF"/>
          </w:rPr>
          <w:t>пункте 5.5</w:t>
        </w:r>
      </w:hyperlink>
      <w:r>
        <w:t xml:space="preserve"> настоящего Порядка, или непредставление (представление не в полном объеме) документов, указанных в </w:t>
      </w:r>
      <w:hyperlink w:anchor="P134" w:history="1">
        <w:r>
          <w:rPr>
            <w:color w:val="0000FF"/>
          </w:rPr>
          <w:t>пункте 5.5</w:t>
        </w:r>
      </w:hyperlink>
      <w:r>
        <w:t xml:space="preserve"> настоящего Порядка;</w:t>
      </w:r>
    </w:p>
    <w:p w:rsidR="00157D68" w:rsidRDefault="00157D68">
      <w:pPr>
        <w:pStyle w:val="ConsPlusNormal"/>
        <w:spacing w:before="280"/>
        <w:ind w:firstLine="540"/>
        <w:jc w:val="both"/>
      </w:pPr>
      <w:r>
        <w:t>б) недостоверность представленной соискателем информации;</w:t>
      </w:r>
    </w:p>
    <w:p w:rsidR="00157D68" w:rsidRDefault="00157D68">
      <w:pPr>
        <w:pStyle w:val="ConsPlusNormal"/>
        <w:spacing w:before="280"/>
        <w:ind w:firstLine="540"/>
        <w:jc w:val="both"/>
      </w:pPr>
      <w:r>
        <w:t xml:space="preserve">в) несоответствие соискателя условиям, установленным </w:t>
      </w:r>
      <w:hyperlink w:anchor="P81" w:history="1">
        <w:r>
          <w:rPr>
            <w:color w:val="0000FF"/>
          </w:rPr>
          <w:t>пунктом 4.2</w:t>
        </w:r>
      </w:hyperlink>
      <w:r>
        <w:t xml:space="preserve"> настоящего Порядка;</w:t>
      </w:r>
    </w:p>
    <w:p w:rsidR="00157D68" w:rsidRDefault="00157D68">
      <w:pPr>
        <w:pStyle w:val="ConsPlusNormal"/>
        <w:spacing w:before="280"/>
        <w:ind w:firstLine="540"/>
        <w:jc w:val="both"/>
      </w:pPr>
      <w:r>
        <w:t xml:space="preserve">г) несоответствие соискателя критериям отбора, указанным в </w:t>
      </w:r>
      <w:hyperlink w:anchor="P64" w:history="1">
        <w:r>
          <w:rPr>
            <w:color w:val="0000FF"/>
          </w:rPr>
          <w:t>разделе 2</w:t>
        </w:r>
      </w:hyperlink>
      <w:r>
        <w:t xml:space="preserve"> настоящего Порядка.</w:t>
      </w:r>
    </w:p>
    <w:p w:rsidR="00157D68" w:rsidRDefault="00157D68">
      <w:pPr>
        <w:pStyle w:val="ConsPlusNormal"/>
        <w:spacing w:before="280"/>
        <w:ind w:firstLine="540"/>
        <w:jc w:val="both"/>
      </w:pPr>
      <w:r>
        <w:t>5.13. Соискатель не вправе повторно подать заявку, рассмотренную и отклоненную экспертным советом.</w:t>
      </w:r>
    </w:p>
    <w:p w:rsidR="00157D68" w:rsidRDefault="00157D68">
      <w:pPr>
        <w:pStyle w:val="ConsPlusNormal"/>
        <w:spacing w:before="280"/>
        <w:ind w:firstLine="540"/>
        <w:jc w:val="both"/>
      </w:pPr>
      <w:r>
        <w:t>5.14. На заседании экспертного совета рассматриваются представленные заявки и принимаются решения о предоставлении (отказе в предоставлении) субсидии по каждой заявке, представленной соискателями.</w:t>
      </w:r>
    </w:p>
    <w:p w:rsidR="00157D68" w:rsidRDefault="00157D68">
      <w:pPr>
        <w:pStyle w:val="ConsPlusNormal"/>
        <w:spacing w:before="280"/>
        <w:ind w:firstLine="540"/>
        <w:jc w:val="both"/>
      </w:pPr>
      <w:r>
        <w:t xml:space="preserve">5.15. Каждая заявка оценивается по балльной системе в соответствии с </w:t>
      </w:r>
      <w:hyperlink w:anchor="P208" w:history="1">
        <w:r>
          <w:rPr>
            <w:color w:val="0000FF"/>
          </w:rPr>
          <w:t>критериями</w:t>
        </w:r>
      </w:hyperlink>
      <w:r>
        <w:t>, указанными в приложении 1 к настоящему Порядку. Победителем конкурсного отбора признается соискатель, набравший в сумме наибольшее количество баллов.</w:t>
      </w:r>
    </w:p>
    <w:p w:rsidR="00157D68" w:rsidRDefault="00157D68">
      <w:pPr>
        <w:pStyle w:val="ConsPlusNormal"/>
        <w:jc w:val="both"/>
      </w:pPr>
      <w:r>
        <w:t xml:space="preserve">(в ред. </w:t>
      </w:r>
      <w:hyperlink r:id="rId38"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Если несколько соискателей набирают равное количество баллов, победителем признается соискатель, подавший заявку ранее других.</w:t>
      </w:r>
    </w:p>
    <w:p w:rsidR="00157D68" w:rsidRDefault="00157D68">
      <w:pPr>
        <w:pStyle w:val="ConsPlusNormal"/>
        <w:spacing w:before="280"/>
        <w:ind w:firstLine="540"/>
        <w:jc w:val="both"/>
      </w:pPr>
      <w:r>
        <w:t xml:space="preserve">5.16. </w:t>
      </w:r>
      <w:proofErr w:type="gramStart"/>
      <w:r>
        <w:t xml:space="preserve">Размер субсидии одному получателю определяется исходя из сметы планируемых расходов на реализацию социально значимого проекта в сфере книгоиздания, представленной получателем субсидии, по направлениям расходов, указанным в </w:t>
      </w:r>
      <w:hyperlink w:anchor="P114" w:history="1">
        <w:r>
          <w:rPr>
            <w:color w:val="0000FF"/>
          </w:rPr>
          <w:t>пункте 4.4</w:t>
        </w:r>
      </w:hyperlink>
      <w:r>
        <w:t xml:space="preserve"> настоящего Порядка, в пределах бюджетных ассигнований, утвержденных Комитету в сводной бюджетной росписи областного бюджета на соответствующий финансовый год.</w:t>
      </w:r>
      <w:proofErr w:type="gramEnd"/>
    </w:p>
    <w:p w:rsidR="00157D68" w:rsidRDefault="00157D68">
      <w:pPr>
        <w:pStyle w:val="ConsPlusNormal"/>
        <w:spacing w:before="280"/>
        <w:ind w:firstLine="540"/>
        <w:jc w:val="both"/>
      </w:pPr>
      <w:r>
        <w:lastRenderedPageBreak/>
        <w:t>Размер предоставляемой субсидии по одной заявке не может быть больше 30 процентов от общего объема бюджетных ассигнований, утвержденных Комитету на соответствующий финансовый год.</w:t>
      </w:r>
    </w:p>
    <w:p w:rsidR="00157D68" w:rsidRDefault="00157D68">
      <w:pPr>
        <w:pStyle w:val="ConsPlusNormal"/>
        <w:spacing w:before="280"/>
        <w:ind w:firstLine="540"/>
        <w:jc w:val="both"/>
      </w:pPr>
      <w:r>
        <w:t>При определении объема субсидий, предоставляемых победителям конкурсного отбора, экспертный совет вправе уменьшить объем субсидии, запрашиваемой участником конкурсного отбора, но не более чем на 40 процентов.</w:t>
      </w:r>
    </w:p>
    <w:p w:rsidR="00157D68" w:rsidRDefault="00157D68">
      <w:pPr>
        <w:pStyle w:val="ConsPlusNormal"/>
        <w:jc w:val="both"/>
      </w:pPr>
      <w:r>
        <w:t xml:space="preserve">(абзац введен </w:t>
      </w:r>
      <w:hyperlink r:id="rId39" w:history="1">
        <w:r>
          <w:rPr>
            <w:color w:val="0000FF"/>
          </w:rPr>
          <w:t>Постановлением</w:t>
        </w:r>
      </w:hyperlink>
      <w:r>
        <w:t xml:space="preserve"> Правительства Ленинградской области от 15.06.2020 N 405)</w:t>
      </w:r>
    </w:p>
    <w:p w:rsidR="00157D68" w:rsidRDefault="00157D68">
      <w:pPr>
        <w:pStyle w:val="ConsPlusNormal"/>
        <w:spacing w:before="280"/>
        <w:ind w:firstLine="540"/>
        <w:jc w:val="both"/>
      </w:pPr>
      <w:r>
        <w:t>5.17. Решения экспертного совета оформляются протоколом не позднее двух рабочих дней, следующих за днем проведения заседания экспертного совета. Победителям конкурсного отбора в течение семи рабочих дней направляется соответствующая выписка из протокола (по требованию).</w:t>
      </w:r>
    </w:p>
    <w:p w:rsidR="00157D68" w:rsidRDefault="00157D68">
      <w:pPr>
        <w:pStyle w:val="ConsPlusNormal"/>
        <w:spacing w:before="280"/>
        <w:ind w:firstLine="540"/>
        <w:jc w:val="both"/>
      </w:pPr>
      <w:r>
        <w:t>Комитет в срок не позднее трех рабочих дней с даты подписания протокола размещает протокол на официальном сайте Комитета в сети "Интернет".</w:t>
      </w:r>
    </w:p>
    <w:p w:rsidR="00157D68" w:rsidRDefault="00157D68">
      <w:pPr>
        <w:pStyle w:val="ConsPlusNormal"/>
        <w:spacing w:before="280"/>
        <w:ind w:firstLine="540"/>
        <w:jc w:val="both"/>
      </w:pPr>
      <w:bookmarkStart w:id="8" w:name="P171"/>
      <w:bookmarkEnd w:id="8"/>
      <w:r>
        <w:t>5.18. Комитет в течение трех рабочих дней с даты опубликования протокола на официальном сайте Комитета в сети "Интернет" издает правовой акт с указанием победителей конкурсного отбора и размеров предоставляемых им субсидий.</w:t>
      </w:r>
    </w:p>
    <w:p w:rsidR="00157D68" w:rsidRDefault="00157D68">
      <w:pPr>
        <w:pStyle w:val="ConsPlusNormal"/>
        <w:spacing w:before="280"/>
        <w:ind w:firstLine="540"/>
        <w:jc w:val="both"/>
      </w:pPr>
      <w:bookmarkStart w:id="9" w:name="P172"/>
      <w:bookmarkEnd w:id="9"/>
      <w:r>
        <w:t xml:space="preserve">5.19. В течение 10 рабочих дней с даты издания правового акта, указанного в </w:t>
      </w:r>
      <w:hyperlink w:anchor="P171" w:history="1">
        <w:r>
          <w:rPr>
            <w:color w:val="0000FF"/>
          </w:rPr>
          <w:t>пункте 5.18</w:t>
        </w:r>
      </w:hyperlink>
      <w:r>
        <w:t xml:space="preserve"> настоящего Порядка, Комитет заключает с победителем конкурсного отбора договор.</w:t>
      </w:r>
    </w:p>
    <w:p w:rsidR="00157D68" w:rsidRDefault="00157D68">
      <w:pPr>
        <w:pStyle w:val="ConsPlusNormal"/>
        <w:spacing w:before="280"/>
        <w:ind w:firstLine="540"/>
        <w:jc w:val="both"/>
      </w:pPr>
      <w:r>
        <w:t>Победители конкурсного отбора несут ответственность за выполнение обязательств, принятых в соответствии с заключенным договором, своевременность и достоверность представляемых сведений и документов в соответствии с законодательством Российской Федерации.</w:t>
      </w:r>
    </w:p>
    <w:p w:rsidR="00157D68" w:rsidRDefault="00157D68">
      <w:pPr>
        <w:pStyle w:val="ConsPlusNormal"/>
        <w:spacing w:before="280"/>
        <w:ind w:firstLine="540"/>
        <w:jc w:val="both"/>
      </w:pPr>
      <w:r>
        <w:t xml:space="preserve">5.20. В случае отказа победителя конкурсного отбора от заключения договора либо нарушения победителем конкурсного отбора срока заключения договора, установленного </w:t>
      </w:r>
      <w:hyperlink w:anchor="P172" w:history="1">
        <w:r>
          <w:rPr>
            <w:color w:val="0000FF"/>
          </w:rPr>
          <w:t>пунктом 5.19</w:t>
        </w:r>
      </w:hyperlink>
      <w:r>
        <w:t xml:space="preserve"> настоящего Порядка, Комитет имеет право объявить дополнительный конкурсный отбор в пределах высвободившихся средств. Дополнительный конкурсный отбор проводится в соответствии с настоящим Порядком.</w:t>
      </w:r>
    </w:p>
    <w:p w:rsidR="00157D68" w:rsidRDefault="00157D68">
      <w:pPr>
        <w:pStyle w:val="ConsPlusNormal"/>
        <w:spacing w:before="280"/>
        <w:ind w:firstLine="540"/>
        <w:jc w:val="both"/>
      </w:pPr>
      <w:r>
        <w:t>5.21. Формирование заявки на перечисление субсидий осуществляется Комитетом в течение 10 рабочих дней, следующих за датой заключения договора.</w:t>
      </w:r>
    </w:p>
    <w:p w:rsidR="00157D68" w:rsidRDefault="00157D68">
      <w:pPr>
        <w:pStyle w:val="ConsPlusNormal"/>
        <w:spacing w:before="280"/>
        <w:ind w:firstLine="540"/>
        <w:jc w:val="both"/>
      </w:pPr>
      <w:r>
        <w:t xml:space="preserve">5.22. Перечисление субсидий осуществляется Комитетом финансов Ленинградской области на основании распорядительных заявок на расход, сформированных Комитетом, на расчетные счета, открытые получателям субсидий в учреждениях Центрального банка Российской Федерации или кредитных организациях, в течение трех дней с даты получения распорядительной заявки на </w:t>
      </w:r>
      <w:r>
        <w:lastRenderedPageBreak/>
        <w:t>расход.</w:t>
      </w:r>
    </w:p>
    <w:p w:rsidR="00157D68" w:rsidRDefault="00157D68">
      <w:pPr>
        <w:pStyle w:val="ConsPlusNormal"/>
        <w:spacing w:before="280"/>
        <w:ind w:firstLine="540"/>
        <w:jc w:val="both"/>
      </w:pPr>
      <w:r>
        <w:t>5.23. В случае образования по итогам конкурсного отбора остатков средств, выделенных из областного бюджета Ленинградской области для предоставления субсидий на реализацию социально значимых проектов в сфере книгоиздания, Комитет объявляет дополнительный конкурсный отбор на оставшиеся денежные средства либо возвращает их в областной бюджет Ленинградской области.</w:t>
      </w:r>
    </w:p>
    <w:p w:rsidR="00157D68" w:rsidRDefault="00157D68">
      <w:pPr>
        <w:pStyle w:val="ConsPlusNormal"/>
        <w:spacing w:before="280"/>
        <w:ind w:firstLine="540"/>
        <w:jc w:val="both"/>
      </w:pPr>
      <w:r>
        <w:t>В случае проведения дополнительного конкурсного отбора информация о сроках его проведения размещается на официальном сайте Комитета в сети "Интернет".</w:t>
      </w:r>
    </w:p>
    <w:p w:rsidR="00157D68" w:rsidRDefault="00157D68">
      <w:pPr>
        <w:pStyle w:val="ConsPlusNormal"/>
        <w:jc w:val="both"/>
      </w:pPr>
      <w:r>
        <w:t xml:space="preserve">(п. 5.23 в ред. </w:t>
      </w:r>
      <w:hyperlink r:id="rId40"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pPr>
    </w:p>
    <w:p w:rsidR="00157D68" w:rsidRDefault="00157D68">
      <w:pPr>
        <w:pStyle w:val="ConsPlusTitle"/>
        <w:jc w:val="center"/>
        <w:outlineLvl w:val="1"/>
      </w:pPr>
      <w:r>
        <w:t>6. Требования к отчетности и осуществлению контроля</w:t>
      </w:r>
    </w:p>
    <w:p w:rsidR="00157D68" w:rsidRDefault="00157D68">
      <w:pPr>
        <w:pStyle w:val="ConsPlusTitle"/>
        <w:jc w:val="center"/>
      </w:pPr>
      <w:r>
        <w:t>за соблюдением условий, целей и порядка предоставления</w:t>
      </w:r>
    </w:p>
    <w:p w:rsidR="00157D68" w:rsidRDefault="00157D68">
      <w:pPr>
        <w:pStyle w:val="ConsPlusTitle"/>
        <w:jc w:val="center"/>
      </w:pPr>
      <w:r>
        <w:t>субсидий</w:t>
      </w:r>
    </w:p>
    <w:p w:rsidR="00157D68" w:rsidRDefault="00157D68">
      <w:pPr>
        <w:pStyle w:val="ConsPlusNormal"/>
      </w:pPr>
    </w:p>
    <w:p w:rsidR="00157D68" w:rsidRDefault="00157D68">
      <w:pPr>
        <w:pStyle w:val="ConsPlusNormal"/>
        <w:ind w:firstLine="540"/>
        <w:jc w:val="both"/>
      </w:pPr>
      <w:r>
        <w:t xml:space="preserve">6.1. Получатели субсидии представляют в Комитет </w:t>
      </w:r>
      <w:hyperlink w:anchor="P268" w:history="1">
        <w:r>
          <w:rPr>
            <w:color w:val="0000FF"/>
          </w:rPr>
          <w:t>отчет</w:t>
        </w:r>
      </w:hyperlink>
      <w:r>
        <w:t xml:space="preserve"> о достижении результата предоставления субсидии и показателя, необходимого для его достижения, по форме согласно приложению 2 к настоящему Порядку в течение 10 рабочих дней с даты окончания реализации социально значимого проекта в сфере книгоиздания.</w:t>
      </w:r>
    </w:p>
    <w:p w:rsidR="00157D68" w:rsidRDefault="00157D68">
      <w:pPr>
        <w:pStyle w:val="ConsPlusNormal"/>
        <w:spacing w:before="280"/>
        <w:ind w:firstLine="540"/>
        <w:jc w:val="both"/>
      </w:pPr>
      <w:r>
        <w:t xml:space="preserve">К отчету в обязательном порядке прилагаются документы, подтверждающие понесенные затраты (договоры, акты, платежные </w:t>
      </w:r>
      <w:proofErr w:type="gramStart"/>
      <w:r>
        <w:t>и(</w:t>
      </w:r>
      <w:proofErr w:type="gramEnd"/>
      <w:r>
        <w:t>или) иные документы), а также контрольный экземпляр издаваемой книги, подкрепленный отзывом Правления Ленинградского регионального отделения Союза писателей России.</w:t>
      </w:r>
    </w:p>
    <w:p w:rsidR="00157D68" w:rsidRDefault="00157D68">
      <w:pPr>
        <w:pStyle w:val="ConsPlusNormal"/>
        <w:spacing w:before="280"/>
        <w:ind w:firstLine="540"/>
        <w:jc w:val="both"/>
      </w:pPr>
      <w:r>
        <w:t>Сроки и порядок представления дополнительной отчетности (при необходимости) устанавливаются в договоре.</w:t>
      </w:r>
    </w:p>
    <w:p w:rsidR="00157D68" w:rsidRDefault="00157D68">
      <w:pPr>
        <w:pStyle w:val="ConsPlusNormal"/>
        <w:jc w:val="both"/>
      </w:pPr>
      <w:r>
        <w:t xml:space="preserve">(п. 6.1 в ред. </w:t>
      </w:r>
      <w:hyperlink r:id="rId41"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6.1.1. В случае нарушения сроков представления документов за отчетный период, установленных настоящим Порядком и договором, а также сроков возврата субсидии в областной бюджет Ленинградской области получатель субсидии уплачивает пени.</w:t>
      </w:r>
    </w:p>
    <w:p w:rsidR="00157D68" w:rsidRDefault="00157D68">
      <w:pPr>
        <w:pStyle w:val="ConsPlusNormal"/>
        <w:spacing w:before="280"/>
        <w:ind w:firstLine="540"/>
        <w:jc w:val="both"/>
      </w:pPr>
      <w:r>
        <w:t xml:space="preserve">Пеня начисляется за каждый день просрочки представления </w:t>
      </w:r>
      <w:proofErr w:type="gramStart"/>
      <w:r>
        <w:t>документов</w:t>
      </w:r>
      <w:proofErr w:type="gramEnd"/>
      <w:r>
        <w:t xml:space="preserve"> за отчетный период начиная со дня, следующего после дня истечения предусмотренного договором срока представления документов за отчетный период, и устанавливается в размере одной трехсотой действующей на дату уплаты пени ключевой ставки Центрального банка Российской Федерации от размера предоставленной субсидии.</w:t>
      </w:r>
    </w:p>
    <w:p w:rsidR="00157D68" w:rsidRDefault="00157D68">
      <w:pPr>
        <w:pStyle w:val="ConsPlusNormal"/>
        <w:jc w:val="both"/>
      </w:pPr>
      <w:r>
        <w:t xml:space="preserve">(п. 6.1.1 </w:t>
      </w:r>
      <w:proofErr w:type="gramStart"/>
      <w:r>
        <w:t>введен</w:t>
      </w:r>
      <w:proofErr w:type="gramEnd"/>
      <w:r>
        <w:t xml:space="preserve"> </w:t>
      </w:r>
      <w:hyperlink r:id="rId42" w:history="1">
        <w:r>
          <w:rPr>
            <w:color w:val="0000FF"/>
          </w:rPr>
          <w:t>Постановлением</w:t>
        </w:r>
      </w:hyperlink>
      <w:r>
        <w:t xml:space="preserve"> Правительства Ленинградской области от </w:t>
      </w:r>
      <w:r>
        <w:lastRenderedPageBreak/>
        <w:t>15.06.2020 N 405)</w:t>
      </w:r>
    </w:p>
    <w:p w:rsidR="00157D68" w:rsidRDefault="00157D68">
      <w:pPr>
        <w:pStyle w:val="ConsPlusNormal"/>
        <w:spacing w:before="280"/>
        <w:ind w:firstLine="540"/>
        <w:jc w:val="both"/>
      </w:pPr>
      <w:r>
        <w:t>6.2. Проверка соблюдения получателями субсидий условий, целей и порядка использования субсидий осуществляется Комитетом и органом государственного финансового контроля Ленинградской области.</w:t>
      </w:r>
    </w:p>
    <w:p w:rsidR="00157D68" w:rsidRDefault="00157D68">
      <w:pPr>
        <w:pStyle w:val="ConsPlusNormal"/>
        <w:spacing w:before="280"/>
        <w:ind w:firstLine="540"/>
        <w:jc w:val="both"/>
      </w:pPr>
      <w:r>
        <w:t xml:space="preserve">6.3. </w:t>
      </w:r>
      <w:proofErr w:type="gramStart"/>
      <w:r>
        <w:t>В случае недостижения получателем субсидии результатов предоставления субсидии и показателей, необходимых для достижения результатов предоставления субсидии, а также установления по итогам проверок, проведенных Комитетом или органом государственного финансового контроля Ленинградской области, факта нарушения условий, целей и порядка предоставления субсидий, определенных настоящим Порядком и договором, возврат субсидии в областной бюджет производится в добровольном порядке в течение одного месяца с даты получения</w:t>
      </w:r>
      <w:proofErr w:type="gramEnd"/>
      <w:r>
        <w:t xml:space="preserve"> письменного требования Комитета или уполномоченного органа государственного финансового контроля Ленинградской области. Датой получения письменного требования считается дата получения уведомления почтой либо дата вручения уведомления лично.</w:t>
      </w:r>
    </w:p>
    <w:p w:rsidR="00157D68" w:rsidRDefault="00157D68">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Ленинградской области от 15.06.2020 N 405)</w:t>
      </w:r>
    </w:p>
    <w:p w:rsidR="00157D68" w:rsidRDefault="00157D68">
      <w:pPr>
        <w:pStyle w:val="ConsPlusNormal"/>
        <w:spacing w:before="280"/>
        <w:ind w:firstLine="540"/>
        <w:jc w:val="both"/>
      </w:pPr>
      <w:r>
        <w:t>6.4. В случае неперечисления субсидии в областной бюджет получателем субсидии в течение одного месяца с даты получения письменного требования от Комитета или уполномоченного органа государственного финансового контроля Ленинградской области взыскание суммы субсидии осуществляется в соответствии с законодательством Российской Федерации.</w:t>
      </w:r>
    </w:p>
    <w:p w:rsidR="00157D68" w:rsidRDefault="00157D68">
      <w:pPr>
        <w:pStyle w:val="ConsPlusNormal"/>
        <w:spacing w:before="280"/>
        <w:ind w:firstLine="540"/>
        <w:jc w:val="both"/>
      </w:pPr>
      <w:r>
        <w:t xml:space="preserve">6.5. Остаток субсидии, не использованный в текущем финансовом году, подлежит возврату получателем субсидии в областной бюджет до 1 февраля года, следующего </w:t>
      </w:r>
      <w:proofErr w:type="gramStart"/>
      <w:r>
        <w:t>за</w:t>
      </w:r>
      <w:proofErr w:type="gramEnd"/>
      <w:r>
        <w:t xml:space="preserve"> отчетным.</w:t>
      </w:r>
    </w:p>
    <w:p w:rsidR="00157D68" w:rsidRDefault="00157D68">
      <w:pPr>
        <w:pStyle w:val="ConsPlusNormal"/>
        <w:spacing w:before="280"/>
        <w:ind w:firstLine="540"/>
        <w:jc w:val="both"/>
      </w:pPr>
      <w:r>
        <w:t xml:space="preserve">Если по </w:t>
      </w:r>
      <w:proofErr w:type="gramStart"/>
      <w:r>
        <w:t>истечении</w:t>
      </w:r>
      <w:proofErr w:type="gramEnd"/>
      <w:r>
        <w:t xml:space="preserve"> указанного срока получатель субсидии отказывается добровольно возвращать остаток субсидии, взыскание денежных средств осуществляется в соответствии с законодательством Российской Федерации.</w:t>
      </w:r>
    </w:p>
    <w:p w:rsidR="00157D68" w:rsidRDefault="00157D68">
      <w:pPr>
        <w:pStyle w:val="ConsPlusNormal"/>
        <w:spacing w:before="280"/>
        <w:ind w:firstLine="540"/>
        <w:jc w:val="both"/>
      </w:pPr>
      <w:r>
        <w:t>6.6. В случае нереализации социально значимого проекта в сфере книгоиздания получатель субсидии не может участвовать в последующих конкурсных отборах.</w:t>
      </w:r>
    </w:p>
    <w:p w:rsidR="00157D68" w:rsidRDefault="00157D68">
      <w:pPr>
        <w:pStyle w:val="ConsPlusNormal"/>
        <w:spacing w:before="280"/>
        <w:ind w:firstLine="540"/>
        <w:jc w:val="both"/>
      </w:pPr>
      <w:r>
        <w:t>6.7. В случае образования в соответствующем финансовом году остатка субсидии, потребность в котором не подтверждена Комитетом, получатель субсидии обязан осуществить возврат средств в областной бюджет в порядке и в сроки, установленные Комитетом финансов Ленинградской области.</w:t>
      </w: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jc w:val="right"/>
        <w:outlineLvl w:val="1"/>
      </w:pPr>
      <w:hyperlink r:id="rId44" w:history="1">
        <w:r>
          <w:rPr>
            <w:color w:val="0000FF"/>
          </w:rPr>
          <w:t>Приложение 1</w:t>
        </w:r>
      </w:hyperlink>
    </w:p>
    <w:p w:rsidR="00157D68" w:rsidRDefault="00157D68">
      <w:pPr>
        <w:pStyle w:val="ConsPlusNormal"/>
        <w:jc w:val="right"/>
      </w:pPr>
      <w:r>
        <w:lastRenderedPageBreak/>
        <w:t>к Порядку...</w:t>
      </w:r>
    </w:p>
    <w:p w:rsidR="00157D68" w:rsidRDefault="00157D68">
      <w:pPr>
        <w:pStyle w:val="ConsPlusNormal"/>
      </w:pPr>
    </w:p>
    <w:p w:rsidR="00157D68" w:rsidRDefault="00157D68">
      <w:pPr>
        <w:pStyle w:val="ConsPlusTitle"/>
        <w:jc w:val="center"/>
      </w:pPr>
      <w:bookmarkStart w:id="10" w:name="P208"/>
      <w:bookmarkEnd w:id="10"/>
      <w:r>
        <w:t>КРИТЕРИИ</w:t>
      </w:r>
    </w:p>
    <w:p w:rsidR="00157D68" w:rsidRDefault="00157D68">
      <w:pPr>
        <w:pStyle w:val="ConsPlusTitle"/>
        <w:jc w:val="center"/>
      </w:pPr>
      <w:r>
        <w:t>ОЦЕНКИ ЗАЯВОК НА ПОЛУЧЕНИЕ СУБСИДИЙ ИЗ ОБЛАСТНОГО БЮДЖЕТА</w:t>
      </w:r>
    </w:p>
    <w:p w:rsidR="00157D68" w:rsidRDefault="00157D68">
      <w:pPr>
        <w:pStyle w:val="ConsPlusTitle"/>
        <w:jc w:val="center"/>
      </w:pPr>
      <w:r>
        <w:t>ЛЕНИНГРАДСКОЙ ОБЛАСТИ НА ФИНАНСОВОЕ ОБЕСПЕЧЕНИЕ ЗАТРАТ</w:t>
      </w:r>
    </w:p>
    <w:p w:rsidR="00157D68" w:rsidRDefault="00157D68">
      <w:pPr>
        <w:pStyle w:val="ConsPlusTitle"/>
        <w:jc w:val="center"/>
      </w:pPr>
      <w:r>
        <w:t>В СВЯЗИ С РЕАЛИЗАЦИЕЙ СОЦИАЛЬНО ЗНАЧИМЫХ ПРОЕКТОВ В СФЕРЕ</w:t>
      </w:r>
    </w:p>
    <w:p w:rsidR="00157D68" w:rsidRDefault="00157D68">
      <w:pPr>
        <w:pStyle w:val="ConsPlusTitle"/>
        <w:jc w:val="center"/>
      </w:pPr>
      <w:r>
        <w:t>КНИГОИЗДАНИЯ</w:t>
      </w:r>
    </w:p>
    <w:p w:rsidR="00157D68" w:rsidRDefault="00157D6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680"/>
        <w:gridCol w:w="680"/>
        <w:gridCol w:w="680"/>
        <w:gridCol w:w="680"/>
        <w:gridCol w:w="680"/>
      </w:tblGrid>
      <w:tr w:rsidR="00157D68">
        <w:tc>
          <w:tcPr>
            <w:tcW w:w="510" w:type="dxa"/>
          </w:tcPr>
          <w:p w:rsidR="00157D68" w:rsidRDefault="00157D68">
            <w:pPr>
              <w:pStyle w:val="ConsPlusNormal"/>
              <w:jc w:val="center"/>
            </w:pPr>
            <w:r>
              <w:t>N</w:t>
            </w:r>
          </w:p>
          <w:p w:rsidR="00157D68" w:rsidRDefault="00157D68">
            <w:pPr>
              <w:pStyle w:val="ConsPlusNormal"/>
              <w:jc w:val="center"/>
            </w:pPr>
            <w:proofErr w:type="gramStart"/>
            <w:r>
              <w:t>п</w:t>
            </w:r>
            <w:proofErr w:type="gramEnd"/>
            <w:r>
              <w:t>/п</w:t>
            </w:r>
          </w:p>
        </w:tc>
        <w:tc>
          <w:tcPr>
            <w:tcW w:w="5159" w:type="dxa"/>
          </w:tcPr>
          <w:p w:rsidR="00157D68" w:rsidRDefault="00157D68">
            <w:pPr>
              <w:pStyle w:val="ConsPlusNormal"/>
              <w:jc w:val="center"/>
            </w:pPr>
            <w:r>
              <w:t>Наименование</w:t>
            </w:r>
          </w:p>
          <w:p w:rsidR="00157D68" w:rsidRDefault="00157D68">
            <w:pPr>
              <w:pStyle w:val="ConsPlusNormal"/>
              <w:jc w:val="center"/>
            </w:pPr>
            <w:r>
              <w:t>критерия</w:t>
            </w:r>
          </w:p>
        </w:tc>
        <w:tc>
          <w:tcPr>
            <w:tcW w:w="3400" w:type="dxa"/>
            <w:gridSpan w:val="5"/>
          </w:tcPr>
          <w:p w:rsidR="00157D68" w:rsidRDefault="00157D68">
            <w:pPr>
              <w:pStyle w:val="ConsPlusNormal"/>
              <w:jc w:val="center"/>
            </w:pPr>
            <w:r>
              <w:t>Количество</w:t>
            </w:r>
          </w:p>
          <w:p w:rsidR="00157D68" w:rsidRDefault="00157D68">
            <w:pPr>
              <w:pStyle w:val="ConsPlusNormal"/>
              <w:jc w:val="center"/>
            </w:pPr>
            <w:r>
              <w:t>баллов</w:t>
            </w:r>
          </w:p>
        </w:tc>
      </w:tr>
      <w:tr w:rsidR="00157D68">
        <w:tc>
          <w:tcPr>
            <w:tcW w:w="510" w:type="dxa"/>
          </w:tcPr>
          <w:p w:rsidR="00157D68" w:rsidRDefault="00157D68">
            <w:pPr>
              <w:pStyle w:val="ConsPlusNormal"/>
              <w:jc w:val="center"/>
            </w:pPr>
            <w:r>
              <w:t>1</w:t>
            </w:r>
          </w:p>
        </w:tc>
        <w:tc>
          <w:tcPr>
            <w:tcW w:w="5159" w:type="dxa"/>
          </w:tcPr>
          <w:p w:rsidR="00157D68" w:rsidRDefault="00157D68">
            <w:pPr>
              <w:pStyle w:val="ConsPlusNormal"/>
            </w:pPr>
            <w:r>
              <w:t>Актуальность проекта для Ленинградской области</w:t>
            </w:r>
          </w:p>
        </w:tc>
        <w:tc>
          <w:tcPr>
            <w:tcW w:w="680" w:type="dxa"/>
          </w:tcPr>
          <w:p w:rsidR="00157D68" w:rsidRDefault="00157D68">
            <w:pPr>
              <w:pStyle w:val="ConsPlusNormal"/>
              <w:jc w:val="center"/>
            </w:pPr>
            <w:r>
              <w:t>4</w:t>
            </w:r>
          </w:p>
        </w:tc>
        <w:tc>
          <w:tcPr>
            <w:tcW w:w="680" w:type="dxa"/>
          </w:tcPr>
          <w:p w:rsidR="00157D68" w:rsidRDefault="00157D68">
            <w:pPr>
              <w:pStyle w:val="ConsPlusNormal"/>
              <w:jc w:val="center"/>
            </w:pPr>
            <w:r>
              <w:t>3</w:t>
            </w:r>
          </w:p>
        </w:tc>
        <w:tc>
          <w:tcPr>
            <w:tcW w:w="680" w:type="dxa"/>
          </w:tcPr>
          <w:p w:rsidR="00157D68" w:rsidRDefault="00157D68">
            <w:pPr>
              <w:pStyle w:val="ConsPlusNormal"/>
              <w:jc w:val="center"/>
            </w:pPr>
            <w:r>
              <w:t>2</w:t>
            </w:r>
          </w:p>
        </w:tc>
        <w:tc>
          <w:tcPr>
            <w:tcW w:w="680" w:type="dxa"/>
          </w:tcPr>
          <w:p w:rsidR="00157D68" w:rsidRDefault="00157D68">
            <w:pPr>
              <w:pStyle w:val="ConsPlusNormal"/>
              <w:jc w:val="center"/>
            </w:pPr>
            <w:r>
              <w:t>1</w:t>
            </w:r>
          </w:p>
        </w:tc>
        <w:tc>
          <w:tcPr>
            <w:tcW w:w="680" w:type="dxa"/>
          </w:tcPr>
          <w:p w:rsidR="00157D68" w:rsidRDefault="00157D68">
            <w:pPr>
              <w:pStyle w:val="ConsPlusNormal"/>
              <w:jc w:val="center"/>
            </w:pPr>
            <w:r>
              <w:t>0</w:t>
            </w:r>
          </w:p>
        </w:tc>
      </w:tr>
      <w:tr w:rsidR="00157D68">
        <w:tc>
          <w:tcPr>
            <w:tcW w:w="510" w:type="dxa"/>
          </w:tcPr>
          <w:p w:rsidR="00157D68" w:rsidRDefault="00157D68">
            <w:pPr>
              <w:pStyle w:val="ConsPlusNormal"/>
              <w:jc w:val="center"/>
            </w:pPr>
            <w:r>
              <w:t>2</w:t>
            </w:r>
          </w:p>
        </w:tc>
        <w:tc>
          <w:tcPr>
            <w:tcW w:w="5159" w:type="dxa"/>
          </w:tcPr>
          <w:p w:rsidR="00157D68" w:rsidRDefault="00157D68">
            <w:pPr>
              <w:pStyle w:val="ConsPlusNormal"/>
            </w:pPr>
            <w:r>
              <w:t>Социальная значимость проекта</w:t>
            </w:r>
          </w:p>
        </w:tc>
        <w:tc>
          <w:tcPr>
            <w:tcW w:w="680" w:type="dxa"/>
          </w:tcPr>
          <w:p w:rsidR="00157D68" w:rsidRDefault="00157D68">
            <w:pPr>
              <w:pStyle w:val="ConsPlusNormal"/>
              <w:jc w:val="center"/>
            </w:pPr>
            <w:r>
              <w:t>4</w:t>
            </w:r>
          </w:p>
        </w:tc>
        <w:tc>
          <w:tcPr>
            <w:tcW w:w="680" w:type="dxa"/>
          </w:tcPr>
          <w:p w:rsidR="00157D68" w:rsidRDefault="00157D68">
            <w:pPr>
              <w:pStyle w:val="ConsPlusNormal"/>
              <w:jc w:val="center"/>
            </w:pPr>
            <w:r>
              <w:t>3</w:t>
            </w:r>
          </w:p>
        </w:tc>
        <w:tc>
          <w:tcPr>
            <w:tcW w:w="680" w:type="dxa"/>
          </w:tcPr>
          <w:p w:rsidR="00157D68" w:rsidRDefault="00157D68">
            <w:pPr>
              <w:pStyle w:val="ConsPlusNormal"/>
              <w:jc w:val="center"/>
            </w:pPr>
            <w:r>
              <w:t>2</w:t>
            </w:r>
          </w:p>
        </w:tc>
        <w:tc>
          <w:tcPr>
            <w:tcW w:w="680" w:type="dxa"/>
          </w:tcPr>
          <w:p w:rsidR="00157D68" w:rsidRDefault="00157D68">
            <w:pPr>
              <w:pStyle w:val="ConsPlusNormal"/>
              <w:jc w:val="center"/>
            </w:pPr>
            <w:r>
              <w:t>1</w:t>
            </w:r>
          </w:p>
        </w:tc>
        <w:tc>
          <w:tcPr>
            <w:tcW w:w="680" w:type="dxa"/>
          </w:tcPr>
          <w:p w:rsidR="00157D68" w:rsidRDefault="00157D68">
            <w:pPr>
              <w:pStyle w:val="ConsPlusNormal"/>
              <w:jc w:val="center"/>
            </w:pPr>
            <w:r>
              <w:t>0</w:t>
            </w:r>
          </w:p>
        </w:tc>
      </w:tr>
      <w:tr w:rsidR="00157D68">
        <w:tc>
          <w:tcPr>
            <w:tcW w:w="510" w:type="dxa"/>
          </w:tcPr>
          <w:p w:rsidR="00157D68" w:rsidRDefault="00157D68">
            <w:pPr>
              <w:pStyle w:val="ConsPlusNormal"/>
              <w:jc w:val="center"/>
            </w:pPr>
            <w:r>
              <w:t>3</w:t>
            </w:r>
          </w:p>
        </w:tc>
        <w:tc>
          <w:tcPr>
            <w:tcW w:w="5159" w:type="dxa"/>
          </w:tcPr>
          <w:p w:rsidR="00157D68" w:rsidRDefault="00157D68">
            <w:pPr>
              <w:pStyle w:val="ConsPlusNormal"/>
            </w:pPr>
            <w:r>
              <w:t>Уровень раскрытия темы, заявленной в проекте</w:t>
            </w:r>
          </w:p>
        </w:tc>
        <w:tc>
          <w:tcPr>
            <w:tcW w:w="680" w:type="dxa"/>
          </w:tcPr>
          <w:p w:rsidR="00157D68" w:rsidRDefault="00157D68">
            <w:pPr>
              <w:pStyle w:val="ConsPlusNormal"/>
              <w:jc w:val="center"/>
            </w:pPr>
            <w:r>
              <w:t>4</w:t>
            </w:r>
          </w:p>
        </w:tc>
        <w:tc>
          <w:tcPr>
            <w:tcW w:w="680" w:type="dxa"/>
          </w:tcPr>
          <w:p w:rsidR="00157D68" w:rsidRDefault="00157D68">
            <w:pPr>
              <w:pStyle w:val="ConsPlusNormal"/>
              <w:jc w:val="center"/>
            </w:pPr>
            <w:r>
              <w:t>3</w:t>
            </w:r>
          </w:p>
        </w:tc>
        <w:tc>
          <w:tcPr>
            <w:tcW w:w="680" w:type="dxa"/>
          </w:tcPr>
          <w:p w:rsidR="00157D68" w:rsidRDefault="00157D68">
            <w:pPr>
              <w:pStyle w:val="ConsPlusNormal"/>
              <w:jc w:val="center"/>
            </w:pPr>
            <w:r>
              <w:t>2</w:t>
            </w:r>
          </w:p>
        </w:tc>
        <w:tc>
          <w:tcPr>
            <w:tcW w:w="680" w:type="dxa"/>
          </w:tcPr>
          <w:p w:rsidR="00157D68" w:rsidRDefault="00157D68">
            <w:pPr>
              <w:pStyle w:val="ConsPlusNormal"/>
              <w:jc w:val="center"/>
            </w:pPr>
            <w:r>
              <w:t>1</w:t>
            </w:r>
          </w:p>
        </w:tc>
        <w:tc>
          <w:tcPr>
            <w:tcW w:w="680" w:type="dxa"/>
          </w:tcPr>
          <w:p w:rsidR="00157D68" w:rsidRDefault="00157D68">
            <w:pPr>
              <w:pStyle w:val="ConsPlusNormal"/>
              <w:jc w:val="center"/>
            </w:pPr>
            <w:r>
              <w:t>0</w:t>
            </w:r>
          </w:p>
        </w:tc>
      </w:tr>
      <w:tr w:rsidR="00157D68">
        <w:tc>
          <w:tcPr>
            <w:tcW w:w="510" w:type="dxa"/>
          </w:tcPr>
          <w:p w:rsidR="00157D68" w:rsidRDefault="00157D68">
            <w:pPr>
              <w:pStyle w:val="ConsPlusNormal"/>
              <w:jc w:val="center"/>
            </w:pPr>
            <w:r>
              <w:t>4</w:t>
            </w:r>
          </w:p>
        </w:tc>
        <w:tc>
          <w:tcPr>
            <w:tcW w:w="5159" w:type="dxa"/>
          </w:tcPr>
          <w:p w:rsidR="00157D68" w:rsidRDefault="00157D68">
            <w:pPr>
              <w:pStyle w:val="ConsPlusNormal"/>
            </w:pPr>
            <w:r>
              <w:t>Обоснованность затрат, указанных в смете проекта</w:t>
            </w:r>
          </w:p>
        </w:tc>
        <w:tc>
          <w:tcPr>
            <w:tcW w:w="680" w:type="dxa"/>
          </w:tcPr>
          <w:p w:rsidR="00157D68" w:rsidRDefault="00157D68">
            <w:pPr>
              <w:pStyle w:val="ConsPlusNormal"/>
              <w:jc w:val="center"/>
            </w:pPr>
            <w:r>
              <w:t>4</w:t>
            </w:r>
          </w:p>
        </w:tc>
        <w:tc>
          <w:tcPr>
            <w:tcW w:w="680" w:type="dxa"/>
          </w:tcPr>
          <w:p w:rsidR="00157D68" w:rsidRDefault="00157D68">
            <w:pPr>
              <w:pStyle w:val="ConsPlusNormal"/>
              <w:jc w:val="center"/>
            </w:pPr>
            <w:r>
              <w:t>3</w:t>
            </w:r>
          </w:p>
        </w:tc>
        <w:tc>
          <w:tcPr>
            <w:tcW w:w="680" w:type="dxa"/>
          </w:tcPr>
          <w:p w:rsidR="00157D68" w:rsidRDefault="00157D68">
            <w:pPr>
              <w:pStyle w:val="ConsPlusNormal"/>
              <w:jc w:val="center"/>
            </w:pPr>
            <w:r>
              <w:t>2</w:t>
            </w:r>
          </w:p>
        </w:tc>
        <w:tc>
          <w:tcPr>
            <w:tcW w:w="680" w:type="dxa"/>
          </w:tcPr>
          <w:p w:rsidR="00157D68" w:rsidRDefault="00157D68">
            <w:pPr>
              <w:pStyle w:val="ConsPlusNormal"/>
              <w:jc w:val="center"/>
            </w:pPr>
            <w:r>
              <w:t>1</w:t>
            </w:r>
          </w:p>
        </w:tc>
        <w:tc>
          <w:tcPr>
            <w:tcW w:w="680" w:type="dxa"/>
          </w:tcPr>
          <w:p w:rsidR="00157D68" w:rsidRDefault="00157D68">
            <w:pPr>
              <w:pStyle w:val="ConsPlusNormal"/>
              <w:jc w:val="center"/>
            </w:pPr>
            <w:r>
              <w:t>0</w:t>
            </w:r>
          </w:p>
        </w:tc>
      </w:tr>
      <w:tr w:rsidR="00157D68">
        <w:tc>
          <w:tcPr>
            <w:tcW w:w="510" w:type="dxa"/>
          </w:tcPr>
          <w:p w:rsidR="00157D68" w:rsidRDefault="00157D68">
            <w:pPr>
              <w:pStyle w:val="ConsPlusNormal"/>
              <w:jc w:val="center"/>
            </w:pPr>
            <w:r>
              <w:t>5</w:t>
            </w:r>
          </w:p>
        </w:tc>
        <w:tc>
          <w:tcPr>
            <w:tcW w:w="5159" w:type="dxa"/>
          </w:tcPr>
          <w:p w:rsidR="00157D68" w:rsidRDefault="00157D68">
            <w:pPr>
              <w:pStyle w:val="ConsPlusNormal"/>
            </w:pPr>
            <w:r>
              <w:t>Качество синопсиса/качество текста</w:t>
            </w:r>
          </w:p>
        </w:tc>
        <w:tc>
          <w:tcPr>
            <w:tcW w:w="680" w:type="dxa"/>
          </w:tcPr>
          <w:p w:rsidR="00157D68" w:rsidRDefault="00157D68">
            <w:pPr>
              <w:pStyle w:val="ConsPlusNormal"/>
              <w:jc w:val="center"/>
            </w:pPr>
            <w:r>
              <w:t>4</w:t>
            </w:r>
          </w:p>
        </w:tc>
        <w:tc>
          <w:tcPr>
            <w:tcW w:w="680" w:type="dxa"/>
          </w:tcPr>
          <w:p w:rsidR="00157D68" w:rsidRDefault="00157D68">
            <w:pPr>
              <w:pStyle w:val="ConsPlusNormal"/>
              <w:jc w:val="center"/>
            </w:pPr>
            <w:r>
              <w:t>3</w:t>
            </w:r>
          </w:p>
        </w:tc>
        <w:tc>
          <w:tcPr>
            <w:tcW w:w="680" w:type="dxa"/>
          </w:tcPr>
          <w:p w:rsidR="00157D68" w:rsidRDefault="00157D68">
            <w:pPr>
              <w:pStyle w:val="ConsPlusNormal"/>
              <w:jc w:val="center"/>
            </w:pPr>
            <w:r>
              <w:t>2</w:t>
            </w:r>
          </w:p>
        </w:tc>
        <w:tc>
          <w:tcPr>
            <w:tcW w:w="680" w:type="dxa"/>
          </w:tcPr>
          <w:p w:rsidR="00157D68" w:rsidRDefault="00157D68">
            <w:pPr>
              <w:pStyle w:val="ConsPlusNormal"/>
              <w:jc w:val="center"/>
            </w:pPr>
            <w:r>
              <w:t>1</w:t>
            </w:r>
          </w:p>
        </w:tc>
        <w:tc>
          <w:tcPr>
            <w:tcW w:w="680" w:type="dxa"/>
          </w:tcPr>
          <w:p w:rsidR="00157D68" w:rsidRDefault="00157D68">
            <w:pPr>
              <w:pStyle w:val="ConsPlusNormal"/>
              <w:jc w:val="center"/>
            </w:pPr>
            <w:r>
              <w:t>0</w:t>
            </w:r>
          </w:p>
        </w:tc>
      </w:tr>
    </w:tbl>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pPr>
    </w:p>
    <w:p w:rsidR="00157D68" w:rsidRDefault="00157D68">
      <w:pPr>
        <w:pStyle w:val="ConsPlusNormal"/>
        <w:jc w:val="right"/>
        <w:outlineLvl w:val="1"/>
      </w:pPr>
      <w:r>
        <w:t>Приложение 2</w:t>
      </w:r>
    </w:p>
    <w:p w:rsidR="00157D68" w:rsidRDefault="00157D68">
      <w:pPr>
        <w:pStyle w:val="ConsPlusNormal"/>
        <w:jc w:val="right"/>
      </w:pPr>
      <w:r>
        <w:t>к Порядку...</w:t>
      </w:r>
    </w:p>
    <w:p w:rsidR="00157D68" w:rsidRDefault="00157D6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157D68">
        <w:trPr>
          <w:jc w:val="center"/>
        </w:trPr>
        <w:tc>
          <w:tcPr>
            <w:tcW w:w="10144" w:type="dxa"/>
            <w:tcBorders>
              <w:top w:val="nil"/>
              <w:left w:val="single" w:sz="24" w:space="0" w:color="CED3F1"/>
              <w:bottom w:val="nil"/>
              <w:right w:val="single" w:sz="24" w:space="0" w:color="F4F3F8"/>
            </w:tcBorders>
            <w:shd w:val="clear" w:color="auto" w:fill="F4F3F8"/>
          </w:tcPr>
          <w:p w:rsidR="00157D68" w:rsidRDefault="00157D68">
            <w:pPr>
              <w:pStyle w:val="ConsPlusNormal"/>
              <w:jc w:val="center"/>
            </w:pPr>
            <w:r>
              <w:rPr>
                <w:color w:val="392C69"/>
              </w:rPr>
              <w:t>Список изменяющих документов</w:t>
            </w:r>
          </w:p>
          <w:p w:rsidR="00157D68" w:rsidRDefault="00157D68">
            <w:pPr>
              <w:pStyle w:val="ConsPlusNormal"/>
              <w:jc w:val="center"/>
            </w:pPr>
            <w:proofErr w:type="gramStart"/>
            <w:r>
              <w:rPr>
                <w:color w:val="392C69"/>
              </w:rPr>
              <w:t xml:space="preserve">(введено </w:t>
            </w:r>
            <w:hyperlink r:id="rId45" w:history="1">
              <w:r>
                <w:rPr>
                  <w:color w:val="0000FF"/>
                </w:rPr>
                <w:t>Постановлением</w:t>
              </w:r>
            </w:hyperlink>
            <w:r>
              <w:rPr>
                <w:color w:val="392C69"/>
              </w:rPr>
              <w:t xml:space="preserve"> Правительства Ленинградской области</w:t>
            </w:r>
            <w:proofErr w:type="gramEnd"/>
          </w:p>
          <w:p w:rsidR="00157D68" w:rsidRDefault="00157D68">
            <w:pPr>
              <w:pStyle w:val="ConsPlusNormal"/>
              <w:jc w:val="center"/>
            </w:pPr>
            <w:r>
              <w:rPr>
                <w:color w:val="392C69"/>
              </w:rPr>
              <w:t>от 15.06.2020 N 405)</w:t>
            </w:r>
          </w:p>
        </w:tc>
      </w:tr>
    </w:tbl>
    <w:p w:rsidR="00157D68" w:rsidRDefault="00157D68">
      <w:pPr>
        <w:pStyle w:val="ConsPlusNormal"/>
        <w:jc w:val="right"/>
      </w:pPr>
    </w:p>
    <w:p w:rsidR="00157D68" w:rsidRDefault="00157D68">
      <w:pPr>
        <w:pStyle w:val="ConsPlusNormal"/>
      </w:pPr>
      <w:r>
        <w:t>(Форма)</w:t>
      </w:r>
    </w:p>
    <w:p w:rsidR="00157D68" w:rsidRDefault="00157D6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91"/>
      </w:tblGrid>
      <w:tr w:rsidR="00157D68">
        <w:tc>
          <w:tcPr>
            <w:tcW w:w="10091" w:type="dxa"/>
            <w:tcBorders>
              <w:top w:val="nil"/>
              <w:left w:val="nil"/>
              <w:bottom w:val="nil"/>
              <w:right w:val="nil"/>
            </w:tcBorders>
          </w:tcPr>
          <w:p w:rsidR="00157D68" w:rsidRDefault="00157D68">
            <w:pPr>
              <w:pStyle w:val="ConsPlusNormal"/>
              <w:jc w:val="center"/>
            </w:pPr>
            <w:bookmarkStart w:id="11" w:name="P268"/>
            <w:bookmarkEnd w:id="11"/>
            <w:r>
              <w:t>ОТЧЕТ</w:t>
            </w:r>
          </w:p>
          <w:p w:rsidR="00157D68" w:rsidRDefault="00157D68">
            <w:pPr>
              <w:pStyle w:val="ConsPlusNormal"/>
              <w:jc w:val="center"/>
            </w:pPr>
            <w:r>
              <w:t>о достижении результатов предоставления субсидии</w:t>
            </w:r>
          </w:p>
          <w:p w:rsidR="00157D68" w:rsidRDefault="00157D68">
            <w:pPr>
              <w:pStyle w:val="ConsPlusNormal"/>
              <w:jc w:val="center"/>
            </w:pPr>
            <w:r>
              <w:t>и показателей по состоянию на _______ 20__ года</w:t>
            </w:r>
          </w:p>
        </w:tc>
      </w:tr>
      <w:tr w:rsidR="00157D68">
        <w:tc>
          <w:tcPr>
            <w:tcW w:w="10091" w:type="dxa"/>
            <w:tcBorders>
              <w:top w:val="nil"/>
              <w:left w:val="nil"/>
              <w:bottom w:val="nil"/>
              <w:right w:val="nil"/>
            </w:tcBorders>
          </w:tcPr>
          <w:p w:rsidR="00157D68" w:rsidRDefault="00157D68">
            <w:pPr>
              <w:pStyle w:val="ConsPlusNormal"/>
              <w:jc w:val="both"/>
            </w:pPr>
          </w:p>
        </w:tc>
      </w:tr>
      <w:tr w:rsidR="00157D68">
        <w:tc>
          <w:tcPr>
            <w:tcW w:w="10091" w:type="dxa"/>
            <w:tcBorders>
              <w:top w:val="nil"/>
              <w:left w:val="nil"/>
              <w:bottom w:val="nil"/>
              <w:right w:val="nil"/>
            </w:tcBorders>
          </w:tcPr>
          <w:p w:rsidR="00157D68" w:rsidRDefault="00157D68">
            <w:pPr>
              <w:pStyle w:val="ConsPlusNormal"/>
              <w:ind w:firstLine="540"/>
              <w:jc w:val="both"/>
            </w:pPr>
            <w:r>
              <w:lastRenderedPageBreak/>
              <w:t>Наименование получателя субсидии ___________________</w:t>
            </w:r>
          </w:p>
        </w:tc>
      </w:tr>
      <w:tr w:rsidR="00157D68">
        <w:tc>
          <w:tcPr>
            <w:tcW w:w="10091" w:type="dxa"/>
            <w:tcBorders>
              <w:top w:val="nil"/>
              <w:left w:val="nil"/>
              <w:bottom w:val="nil"/>
              <w:right w:val="nil"/>
            </w:tcBorders>
          </w:tcPr>
          <w:p w:rsidR="00157D68" w:rsidRDefault="00157D68">
            <w:pPr>
              <w:pStyle w:val="ConsPlusNormal"/>
              <w:ind w:firstLine="540"/>
              <w:jc w:val="both"/>
            </w:pPr>
            <w:r>
              <w:t>Периодичность ____________</w:t>
            </w:r>
          </w:p>
        </w:tc>
      </w:tr>
    </w:tbl>
    <w:p w:rsidR="00157D68" w:rsidRDefault="00157D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609"/>
        <w:gridCol w:w="1084"/>
        <w:gridCol w:w="1264"/>
        <w:gridCol w:w="1369"/>
        <w:gridCol w:w="1399"/>
        <w:gridCol w:w="1309"/>
      </w:tblGrid>
      <w:tr w:rsidR="00157D68">
        <w:tc>
          <w:tcPr>
            <w:tcW w:w="454" w:type="dxa"/>
            <w:vMerge w:val="restart"/>
          </w:tcPr>
          <w:p w:rsidR="00157D68" w:rsidRDefault="00157D68">
            <w:pPr>
              <w:pStyle w:val="ConsPlusNormal"/>
              <w:jc w:val="center"/>
            </w:pPr>
            <w:r>
              <w:t xml:space="preserve">N </w:t>
            </w:r>
            <w:proofErr w:type="gramStart"/>
            <w:r>
              <w:t>п</w:t>
            </w:r>
            <w:proofErr w:type="gramEnd"/>
            <w:r>
              <w:t>/п</w:t>
            </w:r>
          </w:p>
        </w:tc>
        <w:tc>
          <w:tcPr>
            <w:tcW w:w="1639" w:type="dxa"/>
            <w:vMerge w:val="restart"/>
          </w:tcPr>
          <w:p w:rsidR="00157D68" w:rsidRDefault="00157D68">
            <w:pPr>
              <w:pStyle w:val="ConsPlusNormal"/>
              <w:jc w:val="center"/>
            </w:pPr>
            <w:r>
              <w:t>Наименование субсидии</w:t>
            </w:r>
          </w:p>
        </w:tc>
        <w:tc>
          <w:tcPr>
            <w:tcW w:w="8034" w:type="dxa"/>
            <w:gridSpan w:val="6"/>
          </w:tcPr>
          <w:p w:rsidR="00157D68" w:rsidRDefault="00157D68">
            <w:pPr>
              <w:pStyle w:val="ConsPlusNormal"/>
              <w:jc w:val="center"/>
            </w:pPr>
            <w:r>
              <w:t>Результаты предоставления субсидии и показатели</w:t>
            </w:r>
          </w:p>
        </w:tc>
      </w:tr>
      <w:tr w:rsidR="00157D68">
        <w:tc>
          <w:tcPr>
            <w:tcW w:w="454" w:type="dxa"/>
            <w:vMerge/>
          </w:tcPr>
          <w:p w:rsidR="00157D68" w:rsidRDefault="00157D68"/>
        </w:tc>
        <w:tc>
          <w:tcPr>
            <w:tcW w:w="1639" w:type="dxa"/>
            <w:vMerge/>
          </w:tcPr>
          <w:p w:rsidR="00157D68" w:rsidRDefault="00157D68"/>
        </w:tc>
        <w:tc>
          <w:tcPr>
            <w:tcW w:w="1609" w:type="dxa"/>
          </w:tcPr>
          <w:p w:rsidR="00157D68" w:rsidRDefault="00157D68">
            <w:pPr>
              <w:pStyle w:val="ConsPlusNormal"/>
              <w:jc w:val="center"/>
            </w:pPr>
            <w:r>
              <w:t>наименование результата (показателя), единица измерения</w:t>
            </w:r>
          </w:p>
        </w:tc>
        <w:tc>
          <w:tcPr>
            <w:tcW w:w="1084" w:type="dxa"/>
          </w:tcPr>
          <w:p w:rsidR="00157D68" w:rsidRDefault="00157D68">
            <w:pPr>
              <w:pStyle w:val="ConsPlusNormal"/>
              <w:jc w:val="center"/>
            </w:pPr>
            <w:r>
              <w:t>плановое значение</w:t>
            </w:r>
          </w:p>
        </w:tc>
        <w:tc>
          <w:tcPr>
            <w:tcW w:w="1264" w:type="dxa"/>
          </w:tcPr>
          <w:p w:rsidR="00157D68" w:rsidRDefault="00157D68">
            <w:pPr>
              <w:pStyle w:val="ConsPlusNormal"/>
              <w:jc w:val="center"/>
            </w:pPr>
            <w:r>
              <w:t>дата, к которой должно быть достигнуто значение показателя</w:t>
            </w:r>
          </w:p>
        </w:tc>
        <w:tc>
          <w:tcPr>
            <w:tcW w:w="1369" w:type="dxa"/>
          </w:tcPr>
          <w:p w:rsidR="00157D68" w:rsidRDefault="00157D68">
            <w:pPr>
              <w:pStyle w:val="ConsPlusNormal"/>
              <w:jc w:val="center"/>
            </w:pPr>
            <w:r>
              <w:t>достигнутое значение показателя на отчетную дату</w:t>
            </w:r>
          </w:p>
        </w:tc>
        <w:tc>
          <w:tcPr>
            <w:tcW w:w="1399" w:type="dxa"/>
          </w:tcPr>
          <w:p w:rsidR="00157D68" w:rsidRDefault="00157D68">
            <w:pPr>
              <w:pStyle w:val="ConsPlusNormal"/>
              <w:jc w:val="center"/>
            </w:pPr>
            <w:r>
              <w:t>процент выполнения плана</w:t>
            </w:r>
          </w:p>
        </w:tc>
        <w:tc>
          <w:tcPr>
            <w:tcW w:w="1309" w:type="dxa"/>
          </w:tcPr>
          <w:p w:rsidR="00157D68" w:rsidRDefault="00157D68">
            <w:pPr>
              <w:pStyle w:val="ConsPlusNormal"/>
              <w:jc w:val="center"/>
            </w:pPr>
            <w:r>
              <w:t>причина отклонения</w:t>
            </w:r>
          </w:p>
        </w:tc>
      </w:tr>
      <w:tr w:rsidR="00157D68">
        <w:tc>
          <w:tcPr>
            <w:tcW w:w="454" w:type="dxa"/>
          </w:tcPr>
          <w:p w:rsidR="00157D68" w:rsidRDefault="00157D68">
            <w:pPr>
              <w:pStyle w:val="ConsPlusNormal"/>
              <w:jc w:val="center"/>
            </w:pPr>
          </w:p>
        </w:tc>
        <w:tc>
          <w:tcPr>
            <w:tcW w:w="1639" w:type="dxa"/>
          </w:tcPr>
          <w:p w:rsidR="00157D68" w:rsidRDefault="00157D68">
            <w:pPr>
              <w:pStyle w:val="ConsPlusNormal"/>
              <w:jc w:val="center"/>
            </w:pPr>
          </w:p>
        </w:tc>
        <w:tc>
          <w:tcPr>
            <w:tcW w:w="1609" w:type="dxa"/>
          </w:tcPr>
          <w:p w:rsidR="00157D68" w:rsidRDefault="00157D68">
            <w:pPr>
              <w:pStyle w:val="ConsPlusNormal"/>
              <w:jc w:val="center"/>
            </w:pPr>
          </w:p>
        </w:tc>
        <w:tc>
          <w:tcPr>
            <w:tcW w:w="1084" w:type="dxa"/>
          </w:tcPr>
          <w:p w:rsidR="00157D68" w:rsidRDefault="00157D68">
            <w:pPr>
              <w:pStyle w:val="ConsPlusNormal"/>
              <w:jc w:val="center"/>
            </w:pPr>
          </w:p>
        </w:tc>
        <w:tc>
          <w:tcPr>
            <w:tcW w:w="1264" w:type="dxa"/>
          </w:tcPr>
          <w:p w:rsidR="00157D68" w:rsidRDefault="00157D68">
            <w:pPr>
              <w:pStyle w:val="ConsPlusNormal"/>
              <w:jc w:val="center"/>
            </w:pPr>
          </w:p>
        </w:tc>
        <w:tc>
          <w:tcPr>
            <w:tcW w:w="1369" w:type="dxa"/>
          </w:tcPr>
          <w:p w:rsidR="00157D68" w:rsidRDefault="00157D68">
            <w:pPr>
              <w:pStyle w:val="ConsPlusNormal"/>
              <w:jc w:val="center"/>
            </w:pPr>
          </w:p>
        </w:tc>
        <w:tc>
          <w:tcPr>
            <w:tcW w:w="1399" w:type="dxa"/>
          </w:tcPr>
          <w:p w:rsidR="00157D68" w:rsidRDefault="00157D68">
            <w:pPr>
              <w:pStyle w:val="ConsPlusNormal"/>
              <w:jc w:val="center"/>
            </w:pPr>
          </w:p>
        </w:tc>
        <w:tc>
          <w:tcPr>
            <w:tcW w:w="1309" w:type="dxa"/>
          </w:tcPr>
          <w:p w:rsidR="00157D68" w:rsidRDefault="00157D68">
            <w:pPr>
              <w:pStyle w:val="ConsPlusNormal"/>
              <w:jc w:val="center"/>
            </w:pPr>
          </w:p>
        </w:tc>
      </w:tr>
      <w:tr w:rsidR="00157D68">
        <w:tc>
          <w:tcPr>
            <w:tcW w:w="454" w:type="dxa"/>
          </w:tcPr>
          <w:p w:rsidR="00157D68" w:rsidRDefault="00157D68">
            <w:pPr>
              <w:pStyle w:val="ConsPlusNormal"/>
              <w:jc w:val="center"/>
            </w:pPr>
          </w:p>
        </w:tc>
        <w:tc>
          <w:tcPr>
            <w:tcW w:w="1639" w:type="dxa"/>
          </w:tcPr>
          <w:p w:rsidR="00157D68" w:rsidRDefault="00157D68">
            <w:pPr>
              <w:pStyle w:val="ConsPlusNormal"/>
              <w:jc w:val="center"/>
            </w:pPr>
          </w:p>
        </w:tc>
        <w:tc>
          <w:tcPr>
            <w:tcW w:w="1609" w:type="dxa"/>
          </w:tcPr>
          <w:p w:rsidR="00157D68" w:rsidRDefault="00157D68">
            <w:pPr>
              <w:pStyle w:val="ConsPlusNormal"/>
              <w:jc w:val="center"/>
            </w:pPr>
          </w:p>
        </w:tc>
        <w:tc>
          <w:tcPr>
            <w:tcW w:w="1084" w:type="dxa"/>
          </w:tcPr>
          <w:p w:rsidR="00157D68" w:rsidRDefault="00157D68">
            <w:pPr>
              <w:pStyle w:val="ConsPlusNormal"/>
              <w:jc w:val="center"/>
            </w:pPr>
          </w:p>
        </w:tc>
        <w:tc>
          <w:tcPr>
            <w:tcW w:w="1264" w:type="dxa"/>
          </w:tcPr>
          <w:p w:rsidR="00157D68" w:rsidRDefault="00157D68">
            <w:pPr>
              <w:pStyle w:val="ConsPlusNormal"/>
              <w:jc w:val="center"/>
            </w:pPr>
          </w:p>
        </w:tc>
        <w:tc>
          <w:tcPr>
            <w:tcW w:w="1369" w:type="dxa"/>
          </w:tcPr>
          <w:p w:rsidR="00157D68" w:rsidRDefault="00157D68">
            <w:pPr>
              <w:pStyle w:val="ConsPlusNormal"/>
              <w:jc w:val="center"/>
            </w:pPr>
          </w:p>
        </w:tc>
        <w:tc>
          <w:tcPr>
            <w:tcW w:w="1399" w:type="dxa"/>
          </w:tcPr>
          <w:p w:rsidR="00157D68" w:rsidRDefault="00157D68">
            <w:pPr>
              <w:pStyle w:val="ConsPlusNormal"/>
              <w:jc w:val="center"/>
            </w:pPr>
          </w:p>
        </w:tc>
        <w:tc>
          <w:tcPr>
            <w:tcW w:w="1309" w:type="dxa"/>
          </w:tcPr>
          <w:p w:rsidR="00157D68" w:rsidRDefault="00157D68">
            <w:pPr>
              <w:pStyle w:val="ConsPlusNormal"/>
              <w:jc w:val="center"/>
            </w:pPr>
          </w:p>
        </w:tc>
      </w:tr>
    </w:tbl>
    <w:p w:rsidR="00157D68" w:rsidRDefault="00157D6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061"/>
        <w:gridCol w:w="340"/>
        <w:gridCol w:w="1247"/>
        <w:gridCol w:w="340"/>
        <w:gridCol w:w="2438"/>
      </w:tblGrid>
      <w:tr w:rsidR="00157D68">
        <w:tc>
          <w:tcPr>
            <w:tcW w:w="2665" w:type="dxa"/>
            <w:tcBorders>
              <w:top w:val="nil"/>
              <w:left w:val="nil"/>
              <w:bottom w:val="nil"/>
              <w:right w:val="nil"/>
            </w:tcBorders>
          </w:tcPr>
          <w:p w:rsidR="00157D68" w:rsidRDefault="00157D68">
            <w:pPr>
              <w:pStyle w:val="ConsPlusNormal"/>
            </w:pPr>
            <w:r>
              <w:t>Руководитель</w:t>
            </w:r>
          </w:p>
          <w:p w:rsidR="00157D68" w:rsidRDefault="00157D68">
            <w:pPr>
              <w:pStyle w:val="ConsPlusNormal"/>
            </w:pPr>
            <w:r>
              <w:t>получателя субсидии</w:t>
            </w:r>
          </w:p>
          <w:p w:rsidR="00157D68" w:rsidRDefault="00157D68">
            <w:pPr>
              <w:pStyle w:val="ConsPlusNormal"/>
            </w:pPr>
            <w:r>
              <w:t>(уполномоченное лицо)</w:t>
            </w:r>
          </w:p>
        </w:tc>
        <w:tc>
          <w:tcPr>
            <w:tcW w:w="3061" w:type="dxa"/>
            <w:tcBorders>
              <w:top w:val="nil"/>
              <w:left w:val="nil"/>
              <w:bottom w:val="single" w:sz="4" w:space="0" w:color="auto"/>
              <w:right w:val="nil"/>
            </w:tcBorders>
          </w:tcPr>
          <w:p w:rsidR="00157D68" w:rsidRDefault="00157D68">
            <w:pPr>
              <w:pStyle w:val="ConsPlusNormal"/>
              <w:jc w:val="center"/>
            </w:pPr>
          </w:p>
        </w:tc>
        <w:tc>
          <w:tcPr>
            <w:tcW w:w="340" w:type="dxa"/>
            <w:tcBorders>
              <w:top w:val="nil"/>
              <w:left w:val="nil"/>
              <w:bottom w:val="nil"/>
              <w:right w:val="nil"/>
            </w:tcBorders>
          </w:tcPr>
          <w:p w:rsidR="00157D68" w:rsidRDefault="00157D68">
            <w:pPr>
              <w:pStyle w:val="ConsPlusNormal"/>
              <w:jc w:val="center"/>
            </w:pPr>
          </w:p>
        </w:tc>
        <w:tc>
          <w:tcPr>
            <w:tcW w:w="1247" w:type="dxa"/>
            <w:tcBorders>
              <w:top w:val="nil"/>
              <w:left w:val="nil"/>
              <w:bottom w:val="single" w:sz="4" w:space="0" w:color="auto"/>
              <w:right w:val="nil"/>
            </w:tcBorders>
          </w:tcPr>
          <w:p w:rsidR="00157D68" w:rsidRDefault="00157D68">
            <w:pPr>
              <w:pStyle w:val="ConsPlusNormal"/>
              <w:jc w:val="center"/>
            </w:pPr>
          </w:p>
        </w:tc>
        <w:tc>
          <w:tcPr>
            <w:tcW w:w="340" w:type="dxa"/>
            <w:tcBorders>
              <w:top w:val="nil"/>
              <w:left w:val="nil"/>
              <w:bottom w:val="nil"/>
              <w:right w:val="nil"/>
            </w:tcBorders>
          </w:tcPr>
          <w:p w:rsidR="00157D68" w:rsidRDefault="00157D68">
            <w:pPr>
              <w:pStyle w:val="ConsPlusNormal"/>
              <w:jc w:val="center"/>
            </w:pPr>
          </w:p>
        </w:tc>
        <w:tc>
          <w:tcPr>
            <w:tcW w:w="2438" w:type="dxa"/>
            <w:tcBorders>
              <w:top w:val="nil"/>
              <w:left w:val="nil"/>
              <w:bottom w:val="single" w:sz="4" w:space="0" w:color="auto"/>
              <w:right w:val="nil"/>
            </w:tcBorders>
          </w:tcPr>
          <w:p w:rsidR="00157D68" w:rsidRDefault="00157D68">
            <w:pPr>
              <w:pStyle w:val="ConsPlusNormal"/>
              <w:jc w:val="center"/>
            </w:pPr>
          </w:p>
        </w:tc>
      </w:tr>
      <w:tr w:rsidR="00157D68">
        <w:tc>
          <w:tcPr>
            <w:tcW w:w="2665" w:type="dxa"/>
            <w:tcBorders>
              <w:top w:val="nil"/>
              <w:left w:val="nil"/>
              <w:bottom w:val="nil"/>
              <w:right w:val="nil"/>
            </w:tcBorders>
          </w:tcPr>
          <w:p w:rsidR="00157D68" w:rsidRDefault="00157D68">
            <w:pPr>
              <w:pStyle w:val="ConsPlusNormal"/>
              <w:jc w:val="center"/>
            </w:pPr>
          </w:p>
        </w:tc>
        <w:tc>
          <w:tcPr>
            <w:tcW w:w="3061" w:type="dxa"/>
            <w:tcBorders>
              <w:top w:val="single" w:sz="4" w:space="0" w:color="auto"/>
              <w:left w:val="nil"/>
              <w:bottom w:val="nil"/>
              <w:right w:val="nil"/>
            </w:tcBorders>
          </w:tcPr>
          <w:p w:rsidR="00157D68" w:rsidRDefault="00157D68">
            <w:pPr>
              <w:pStyle w:val="ConsPlusNormal"/>
              <w:jc w:val="center"/>
            </w:pPr>
            <w:r>
              <w:t>(наименование должности)</w:t>
            </w:r>
          </w:p>
        </w:tc>
        <w:tc>
          <w:tcPr>
            <w:tcW w:w="340" w:type="dxa"/>
            <w:tcBorders>
              <w:top w:val="nil"/>
              <w:left w:val="nil"/>
              <w:bottom w:val="nil"/>
              <w:right w:val="nil"/>
            </w:tcBorders>
          </w:tcPr>
          <w:p w:rsidR="00157D68" w:rsidRDefault="00157D68">
            <w:pPr>
              <w:pStyle w:val="ConsPlusNormal"/>
              <w:jc w:val="center"/>
            </w:pPr>
          </w:p>
        </w:tc>
        <w:tc>
          <w:tcPr>
            <w:tcW w:w="1247" w:type="dxa"/>
            <w:tcBorders>
              <w:top w:val="single" w:sz="4" w:space="0" w:color="auto"/>
              <w:left w:val="nil"/>
              <w:bottom w:val="nil"/>
              <w:right w:val="nil"/>
            </w:tcBorders>
          </w:tcPr>
          <w:p w:rsidR="00157D68" w:rsidRDefault="00157D68">
            <w:pPr>
              <w:pStyle w:val="ConsPlusNormal"/>
              <w:jc w:val="center"/>
            </w:pPr>
            <w:r>
              <w:t>(подпись)</w:t>
            </w:r>
          </w:p>
        </w:tc>
        <w:tc>
          <w:tcPr>
            <w:tcW w:w="340" w:type="dxa"/>
            <w:tcBorders>
              <w:top w:val="nil"/>
              <w:left w:val="nil"/>
              <w:bottom w:val="nil"/>
              <w:right w:val="nil"/>
            </w:tcBorders>
          </w:tcPr>
          <w:p w:rsidR="00157D68" w:rsidRDefault="00157D68">
            <w:pPr>
              <w:pStyle w:val="ConsPlusNormal"/>
              <w:jc w:val="center"/>
            </w:pPr>
          </w:p>
        </w:tc>
        <w:tc>
          <w:tcPr>
            <w:tcW w:w="2438" w:type="dxa"/>
            <w:tcBorders>
              <w:top w:val="single" w:sz="4" w:space="0" w:color="auto"/>
              <w:left w:val="nil"/>
              <w:bottom w:val="nil"/>
              <w:right w:val="nil"/>
            </w:tcBorders>
          </w:tcPr>
          <w:p w:rsidR="00157D68" w:rsidRDefault="00157D68">
            <w:pPr>
              <w:pStyle w:val="ConsPlusNormal"/>
              <w:jc w:val="center"/>
            </w:pPr>
            <w:r>
              <w:t>(фамилия, инициалы)</w:t>
            </w:r>
          </w:p>
        </w:tc>
      </w:tr>
    </w:tbl>
    <w:p w:rsidR="00157D68" w:rsidRDefault="00157D6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061"/>
        <w:gridCol w:w="340"/>
        <w:gridCol w:w="2438"/>
        <w:gridCol w:w="340"/>
        <w:gridCol w:w="2098"/>
      </w:tblGrid>
      <w:tr w:rsidR="00157D68">
        <w:tc>
          <w:tcPr>
            <w:tcW w:w="1814" w:type="dxa"/>
            <w:tcBorders>
              <w:top w:val="nil"/>
              <w:left w:val="nil"/>
              <w:bottom w:val="nil"/>
              <w:right w:val="nil"/>
            </w:tcBorders>
          </w:tcPr>
          <w:p w:rsidR="00157D68" w:rsidRDefault="00157D68">
            <w:pPr>
              <w:pStyle w:val="ConsPlusNormal"/>
            </w:pPr>
            <w:r>
              <w:t>Исполнитель</w:t>
            </w:r>
          </w:p>
        </w:tc>
        <w:tc>
          <w:tcPr>
            <w:tcW w:w="3061" w:type="dxa"/>
            <w:tcBorders>
              <w:top w:val="nil"/>
              <w:left w:val="nil"/>
              <w:bottom w:val="single" w:sz="4" w:space="0" w:color="auto"/>
              <w:right w:val="nil"/>
            </w:tcBorders>
          </w:tcPr>
          <w:p w:rsidR="00157D68" w:rsidRDefault="00157D68">
            <w:pPr>
              <w:pStyle w:val="ConsPlusNormal"/>
              <w:jc w:val="center"/>
            </w:pPr>
          </w:p>
        </w:tc>
        <w:tc>
          <w:tcPr>
            <w:tcW w:w="340" w:type="dxa"/>
            <w:tcBorders>
              <w:top w:val="nil"/>
              <w:left w:val="nil"/>
              <w:bottom w:val="nil"/>
              <w:right w:val="nil"/>
            </w:tcBorders>
          </w:tcPr>
          <w:p w:rsidR="00157D68" w:rsidRDefault="00157D68">
            <w:pPr>
              <w:pStyle w:val="ConsPlusNormal"/>
              <w:jc w:val="center"/>
            </w:pPr>
          </w:p>
        </w:tc>
        <w:tc>
          <w:tcPr>
            <w:tcW w:w="2438" w:type="dxa"/>
            <w:tcBorders>
              <w:top w:val="nil"/>
              <w:left w:val="nil"/>
              <w:bottom w:val="single" w:sz="4" w:space="0" w:color="auto"/>
              <w:right w:val="nil"/>
            </w:tcBorders>
          </w:tcPr>
          <w:p w:rsidR="00157D68" w:rsidRDefault="00157D68">
            <w:pPr>
              <w:pStyle w:val="ConsPlusNormal"/>
              <w:jc w:val="center"/>
            </w:pPr>
          </w:p>
        </w:tc>
        <w:tc>
          <w:tcPr>
            <w:tcW w:w="340" w:type="dxa"/>
            <w:tcBorders>
              <w:top w:val="nil"/>
              <w:left w:val="nil"/>
              <w:bottom w:val="nil"/>
              <w:right w:val="nil"/>
            </w:tcBorders>
          </w:tcPr>
          <w:p w:rsidR="00157D68" w:rsidRDefault="00157D68">
            <w:pPr>
              <w:pStyle w:val="ConsPlusNormal"/>
              <w:jc w:val="center"/>
            </w:pPr>
          </w:p>
        </w:tc>
        <w:tc>
          <w:tcPr>
            <w:tcW w:w="2098" w:type="dxa"/>
            <w:tcBorders>
              <w:top w:val="nil"/>
              <w:left w:val="nil"/>
              <w:bottom w:val="single" w:sz="4" w:space="0" w:color="auto"/>
              <w:right w:val="nil"/>
            </w:tcBorders>
          </w:tcPr>
          <w:p w:rsidR="00157D68" w:rsidRDefault="00157D68">
            <w:pPr>
              <w:pStyle w:val="ConsPlusNormal"/>
              <w:jc w:val="center"/>
            </w:pPr>
          </w:p>
        </w:tc>
      </w:tr>
      <w:tr w:rsidR="00157D68">
        <w:tc>
          <w:tcPr>
            <w:tcW w:w="1814" w:type="dxa"/>
            <w:tcBorders>
              <w:top w:val="nil"/>
              <w:left w:val="nil"/>
              <w:bottom w:val="nil"/>
              <w:right w:val="nil"/>
            </w:tcBorders>
          </w:tcPr>
          <w:p w:rsidR="00157D68" w:rsidRDefault="00157D68">
            <w:pPr>
              <w:pStyle w:val="ConsPlusNormal"/>
              <w:jc w:val="center"/>
            </w:pPr>
          </w:p>
        </w:tc>
        <w:tc>
          <w:tcPr>
            <w:tcW w:w="3061" w:type="dxa"/>
            <w:tcBorders>
              <w:top w:val="single" w:sz="4" w:space="0" w:color="auto"/>
              <w:left w:val="nil"/>
              <w:bottom w:val="nil"/>
              <w:right w:val="nil"/>
            </w:tcBorders>
          </w:tcPr>
          <w:p w:rsidR="00157D68" w:rsidRDefault="00157D68">
            <w:pPr>
              <w:pStyle w:val="ConsPlusNormal"/>
              <w:jc w:val="center"/>
            </w:pPr>
            <w:r>
              <w:t>(наименование должности)</w:t>
            </w:r>
          </w:p>
        </w:tc>
        <w:tc>
          <w:tcPr>
            <w:tcW w:w="340" w:type="dxa"/>
            <w:tcBorders>
              <w:top w:val="nil"/>
              <w:left w:val="nil"/>
              <w:bottom w:val="nil"/>
              <w:right w:val="nil"/>
            </w:tcBorders>
          </w:tcPr>
          <w:p w:rsidR="00157D68" w:rsidRDefault="00157D68">
            <w:pPr>
              <w:pStyle w:val="ConsPlusNormal"/>
              <w:jc w:val="center"/>
            </w:pPr>
          </w:p>
        </w:tc>
        <w:tc>
          <w:tcPr>
            <w:tcW w:w="2438" w:type="dxa"/>
            <w:tcBorders>
              <w:top w:val="single" w:sz="4" w:space="0" w:color="auto"/>
              <w:left w:val="nil"/>
              <w:bottom w:val="nil"/>
              <w:right w:val="nil"/>
            </w:tcBorders>
          </w:tcPr>
          <w:p w:rsidR="00157D68" w:rsidRDefault="00157D68">
            <w:pPr>
              <w:pStyle w:val="ConsPlusNormal"/>
              <w:jc w:val="center"/>
            </w:pPr>
            <w:r>
              <w:t>(фамилия, инициалы)</w:t>
            </w:r>
          </w:p>
        </w:tc>
        <w:tc>
          <w:tcPr>
            <w:tcW w:w="340" w:type="dxa"/>
            <w:tcBorders>
              <w:top w:val="nil"/>
              <w:left w:val="nil"/>
              <w:bottom w:val="nil"/>
              <w:right w:val="nil"/>
            </w:tcBorders>
          </w:tcPr>
          <w:p w:rsidR="00157D68" w:rsidRDefault="00157D68">
            <w:pPr>
              <w:pStyle w:val="ConsPlusNormal"/>
              <w:jc w:val="center"/>
            </w:pPr>
          </w:p>
        </w:tc>
        <w:tc>
          <w:tcPr>
            <w:tcW w:w="2098" w:type="dxa"/>
            <w:tcBorders>
              <w:top w:val="single" w:sz="4" w:space="0" w:color="auto"/>
              <w:left w:val="nil"/>
              <w:bottom w:val="nil"/>
              <w:right w:val="nil"/>
            </w:tcBorders>
          </w:tcPr>
          <w:p w:rsidR="00157D68" w:rsidRDefault="00157D68">
            <w:pPr>
              <w:pStyle w:val="ConsPlusNormal"/>
              <w:jc w:val="center"/>
            </w:pPr>
            <w:r>
              <w:t>(номер телефона)</w:t>
            </w:r>
          </w:p>
        </w:tc>
      </w:tr>
      <w:tr w:rsidR="00157D68">
        <w:tc>
          <w:tcPr>
            <w:tcW w:w="10091" w:type="dxa"/>
            <w:gridSpan w:val="6"/>
            <w:tcBorders>
              <w:top w:val="nil"/>
              <w:left w:val="nil"/>
              <w:bottom w:val="nil"/>
              <w:right w:val="nil"/>
            </w:tcBorders>
          </w:tcPr>
          <w:p w:rsidR="00157D68" w:rsidRDefault="00157D68">
            <w:pPr>
              <w:pStyle w:val="ConsPlusNormal"/>
            </w:pPr>
            <w:r>
              <w:t>"___" _________ 20__ года</w:t>
            </w:r>
          </w:p>
        </w:tc>
      </w:tr>
    </w:tbl>
    <w:p w:rsidR="00157D68" w:rsidRDefault="00157D68">
      <w:pPr>
        <w:pStyle w:val="ConsPlusNormal"/>
      </w:pPr>
    </w:p>
    <w:p w:rsidR="00157D68" w:rsidRDefault="00157D68">
      <w:pPr>
        <w:pStyle w:val="ConsPlusNormal"/>
      </w:pPr>
    </w:p>
    <w:p w:rsidR="00157D68" w:rsidRDefault="00157D68">
      <w:pPr>
        <w:pStyle w:val="ConsPlusNormal"/>
        <w:pBdr>
          <w:top w:val="single" w:sz="6" w:space="0" w:color="auto"/>
        </w:pBdr>
        <w:spacing w:before="100" w:after="100"/>
        <w:jc w:val="both"/>
        <w:rPr>
          <w:sz w:val="2"/>
          <w:szCs w:val="2"/>
        </w:rPr>
      </w:pPr>
    </w:p>
    <w:p w:rsidR="000855E7" w:rsidRDefault="00157D68"/>
    <w:sectPr w:rsidR="000855E7" w:rsidSect="000553ED">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68"/>
    <w:rsid w:val="000812C7"/>
    <w:rsid w:val="00157D68"/>
    <w:rsid w:val="0060228F"/>
    <w:rsid w:val="007106A0"/>
    <w:rsid w:val="00A71BD7"/>
    <w:rsid w:val="00E2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D68"/>
    <w:pPr>
      <w:widowControl w:val="0"/>
      <w:autoSpaceDE w:val="0"/>
      <w:autoSpaceDN w:val="0"/>
    </w:pPr>
    <w:rPr>
      <w:rFonts w:eastAsia="Times New Roman"/>
      <w:szCs w:val="20"/>
      <w:lang w:eastAsia="ru-RU"/>
    </w:rPr>
  </w:style>
  <w:style w:type="paragraph" w:customStyle="1" w:styleId="ConsPlusTitle">
    <w:name w:val="ConsPlusTitle"/>
    <w:rsid w:val="00157D68"/>
    <w:pPr>
      <w:widowControl w:val="0"/>
      <w:autoSpaceDE w:val="0"/>
      <w:autoSpaceDN w:val="0"/>
    </w:pPr>
    <w:rPr>
      <w:rFonts w:eastAsia="Times New Roman"/>
      <w:b/>
      <w:szCs w:val="20"/>
      <w:lang w:eastAsia="ru-RU"/>
    </w:rPr>
  </w:style>
  <w:style w:type="paragraph" w:customStyle="1" w:styleId="ConsPlusTitlePage">
    <w:name w:val="ConsPlusTitlePage"/>
    <w:rsid w:val="00157D68"/>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D68"/>
    <w:pPr>
      <w:widowControl w:val="0"/>
      <w:autoSpaceDE w:val="0"/>
      <w:autoSpaceDN w:val="0"/>
    </w:pPr>
    <w:rPr>
      <w:rFonts w:eastAsia="Times New Roman"/>
      <w:szCs w:val="20"/>
      <w:lang w:eastAsia="ru-RU"/>
    </w:rPr>
  </w:style>
  <w:style w:type="paragraph" w:customStyle="1" w:styleId="ConsPlusTitle">
    <w:name w:val="ConsPlusTitle"/>
    <w:rsid w:val="00157D68"/>
    <w:pPr>
      <w:widowControl w:val="0"/>
      <w:autoSpaceDE w:val="0"/>
      <w:autoSpaceDN w:val="0"/>
    </w:pPr>
    <w:rPr>
      <w:rFonts w:eastAsia="Times New Roman"/>
      <w:b/>
      <w:szCs w:val="20"/>
      <w:lang w:eastAsia="ru-RU"/>
    </w:rPr>
  </w:style>
  <w:style w:type="paragraph" w:customStyle="1" w:styleId="ConsPlusTitlePage">
    <w:name w:val="ConsPlusTitlePage"/>
    <w:rsid w:val="00157D68"/>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66B48AB2000BA12D7B4CFC09EBD3EA7C843CE38F36E3DCABD584FCEC991E52FBA58706E69C7F17F85D5B0E14CB6186E8A033F7B5D00FD5Fb7F" TargetMode="External"/><Relationship Id="rId13" Type="http://schemas.openxmlformats.org/officeDocument/2006/relationships/hyperlink" Target="consultantplus://offline/ref=6D366B48AB2000BA12D7ABDED59EBD3EA6CF41C437F16E3DCABD584FCEC991E52FBA58706E6AC4F87385D5B0E14CB6186E8A033F7B5D00FD5Fb7F" TargetMode="External"/><Relationship Id="rId18" Type="http://schemas.openxmlformats.org/officeDocument/2006/relationships/hyperlink" Target="consultantplus://offline/ref=6D366B48AB2000BA12D7ABDED59EBD3EA6CF41C437F16E3DCABD584FCEC991E52FBA58706E6AC4F97285D5B0E14CB6186E8A033F7B5D00FD5Fb7F" TargetMode="External"/><Relationship Id="rId26" Type="http://schemas.openxmlformats.org/officeDocument/2006/relationships/hyperlink" Target="consultantplus://offline/ref=6D366B48AB2000BA12D7ABDED59EBD3EA6CF41C437F16E3DCABD584FCEC991E52FBA58706E6AC4FB7685D5B0E14CB6186E8A033F7B5D00FD5Fb7F" TargetMode="External"/><Relationship Id="rId39" Type="http://schemas.openxmlformats.org/officeDocument/2006/relationships/hyperlink" Target="consultantplus://offline/ref=6D366B48AB2000BA12D7ABDED59EBD3EA6CF41C437F16E3DCABD584FCEC991E52FBA58706E6AC4FD7E85D5B0E14CB6186E8A033F7B5D00FD5Fb7F" TargetMode="External"/><Relationship Id="rId3" Type="http://schemas.openxmlformats.org/officeDocument/2006/relationships/settings" Target="settings.xml"/><Relationship Id="rId21" Type="http://schemas.openxmlformats.org/officeDocument/2006/relationships/hyperlink" Target="consultantplus://offline/ref=6D366B48AB2000BA12D7ABDED59EBD3EA6CF41C437F16E3DCABD584FCEC991E52FBA58706E6AC4FA7785D5B0E14CB6186E8A033F7B5D00FD5Fb7F" TargetMode="External"/><Relationship Id="rId34" Type="http://schemas.openxmlformats.org/officeDocument/2006/relationships/hyperlink" Target="consultantplus://offline/ref=6D366B48AB2000BA12D7ABDED59EBD3EA6CF41C437F16E3DCABD584FCEC991E52FBA58706E6AC4FC7E85D5B0E14CB6186E8A033F7B5D00FD5Fb7F" TargetMode="External"/><Relationship Id="rId42" Type="http://schemas.openxmlformats.org/officeDocument/2006/relationships/hyperlink" Target="consultantplus://offline/ref=6D366B48AB2000BA12D7ABDED59EBD3EA6CF41C437F16E3DCABD584FCEC991E52FBA58706E6AC4FE7185D5B0E14CB6186E8A033F7B5D00FD5Fb7F" TargetMode="External"/><Relationship Id="rId47" Type="http://schemas.openxmlformats.org/officeDocument/2006/relationships/theme" Target="theme/theme1.xml"/><Relationship Id="rId7" Type="http://schemas.openxmlformats.org/officeDocument/2006/relationships/hyperlink" Target="consultantplus://offline/ref=6D366B48AB2000BA12D7ABDED59EBD3EA6CF41C437F16E3DCABD584FCEC991E52FBA58706E6AC4F87385D5B0E14CB6186E8A033F7B5D00FD5Fb7F" TargetMode="External"/><Relationship Id="rId12" Type="http://schemas.openxmlformats.org/officeDocument/2006/relationships/hyperlink" Target="consultantplus://offline/ref=6D366B48AB2000BA12D7ABDED59EBD3EA6CC4FC337F16E3DCABD584FCEC991E52FBA58706E6AC4F17085D5B0E14CB6186E8A033F7B5D00FD5Fb7F" TargetMode="External"/><Relationship Id="rId17" Type="http://schemas.openxmlformats.org/officeDocument/2006/relationships/hyperlink" Target="consultantplus://offline/ref=6D366B48AB2000BA12D7ABDED59EBD3EA6CF41C437F16E3DCABD584FCEC991E52FBA58706E6AC4F97485D5B0E14CB6186E8A033F7B5D00FD5Fb7F" TargetMode="External"/><Relationship Id="rId25" Type="http://schemas.openxmlformats.org/officeDocument/2006/relationships/hyperlink" Target="consultantplus://offline/ref=6D366B48AB2000BA12D7ABDED59EBD3EA6CF41C437F16E3DCABD584FCEC991E52FBA58706E6AC4FA7E85D5B0E14CB6186E8A033F7B5D00FD5Fb7F" TargetMode="External"/><Relationship Id="rId33" Type="http://schemas.openxmlformats.org/officeDocument/2006/relationships/hyperlink" Target="consultantplus://offline/ref=6D366B48AB2000BA12D7ABDED59EBD3EA6CF41C437F16E3DCABD584FCEC991E52FBA58706E6AC4FC7185D5B0E14CB6186E8A033F7B5D00FD5Fb7F" TargetMode="External"/><Relationship Id="rId38" Type="http://schemas.openxmlformats.org/officeDocument/2006/relationships/hyperlink" Target="consultantplus://offline/ref=6D366B48AB2000BA12D7ABDED59EBD3EA6CF41C437F16E3DCABD584FCEC991E52FBA58706E6AC4FD7185D5B0E14CB6186E8A033F7B5D00FD5Fb7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D366B48AB2000BA12D7ABDED59EBD3EA6CF41C437F16E3DCABD584FCEC991E52FBA58706E6AC4F97685D5B0E14CB6186E8A033F7B5D00FD5Fb7F" TargetMode="External"/><Relationship Id="rId20" Type="http://schemas.openxmlformats.org/officeDocument/2006/relationships/hyperlink" Target="consultantplus://offline/ref=6D366B48AB2000BA12D7ABDED59EBD3EA6CF41C437F16E3DCABD584FCEC991E52FBA58706E6AC4F97F85D5B0E14CB6186E8A033F7B5D00FD5Fb7F" TargetMode="External"/><Relationship Id="rId29" Type="http://schemas.openxmlformats.org/officeDocument/2006/relationships/hyperlink" Target="consultantplus://offline/ref=6D366B48AB2000BA12D7ABDED59EBD3EA6CF41C437F16E3DCABD584FCEC991E52FBA58706E6AC4FB7285D5B0E14CB6186E8A033F7B5D00FD5Fb7F" TargetMode="External"/><Relationship Id="rId41" Type="http://schemas.openxmlformats.org/officeDocument/2006/relationships/hyperlink" Target="consultantplus://offline/ref=6D366B48AB2000BA12D7ABDED59EBD3EA6CF41C437F16E3DCABD584FCEC991E52FBA58706E6AC4FE7585D5B0E14CB6186E8A033F7B5D00FD5Fb7F" TargetMode="External"/><Relationship Id="rId1" Type="http://schemas.openxmlformats.org/officeDocument/2006/relationships/styles" Target="styles.xml"/><Relationship Id="rId6" Type="http://schemas.openxmlformats.org/officeDocument/2006/relationships/hyperlink" Target="consultantplus://offline/ref=6D366B48AB2000BA12D7ABDED59EBD3EA6CC4FC337F16E3DCABD584FCEC991E52FBA58706E6AC4F17085D5B0E14CB6186E8A033F7B5D00FD5Fb7F" TargetMode="External"/><Relationship Id="rId11" Type="http://schemas.openxmlformats.org/officeDocument/2006/relationships/hyperlink" Target="consultantplus://offline/ref=6D366B48AB2000BA12D7ABDED59EBD3EA5C447C03EFD6E3DCABD584FCEC991E52FBA58706F6DC2F97485D5B0E14CB6186E8A033F7B5D00FD5Fb7F" TargetMode="External"/><Relationship Id="rId24" Type="http://schemas.openxmlformats.org/officeDocument/2006/relationships/hyperlink" Target="consultantplus://offline/ref=6D366B48AB2000BA12D7ABDED59EBD3EA6CF41C437F16E3DCABD584FCEC991E52FBA58706E6AC4FA7085D5B0E14CB6186E8A033F7B5D00FD5Fb7F" TargetMode="External"/><Relationship Id="rId32" Type="http://schemas.openxmlformats.org/officeDocument/2006/relationships/hyperlink" Target="consultantplus://offline/ref=6D366B48AB2000BA12D7ABDED59EBD3EA6CF41C437F16E3DCABD584FCEC991E52FBA58706E6AC4FC7285D5B0E14CB6186E8A033F7B5D00FD5Fb7F" TargetMode="External"/><Relationship Id="rId37" Type="http://schemas.openxmlformats.org/officeDocument/2006/relationships/hyperlink" Target="consultantplus://offline/ref=6D366B48AB2000BA12D7ABDED59EBD3EA6CF41C437F16E3DCABD584FCEC991E52FBA58706E6AC4FD7385D5B0E14CB6186E8A033F7B5D00FD5Fb7F" TargetMode="External"/><Relationship Id="rId40" Type="http://schemas.openxmlformats.org/officeDocument/2006/relationships/hyperlink" Target="consultantplus://offline/ref=6D366B48AB2000BA12D7ABDED59EBD3EA6CF41C437F16E3DCABD584FCEC991E52FBA58706E6AC4FE7685D5B0E14CB6186E8A033F7B5D00FD5Fb7F" TargetMode="External"/><Relationship Id="rId45" Type="http://schemas.openxmlformats.org/officeDocument/2006/relationships/hyperlink" Target="consultantplus://offline/ref=6D366B48AB2000BA12D7ABDED59EBD3EA6CF41C437F16E3DCABD584FCEC991E52FBA58706E6AC4FF7585D5B0E14CB6186E8A033F7B5D00FD5Fb7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D366B48AB2000BA12D7ABDED59EBD3EA6CC4FC337F16E3DCABD584FCEC991E52FBA58706E6AC4F17085D5B0E14CB6186E8A033F7B5D00FD5Fb7F" TargetMode="External"/><Relationship Id="rId23" Type="http://schemas.openxmlformats.org/officeDocument/2006/relationships/hyperlink" Target="consultantplus://offline/ref=6D366B48AB2000BA12D7ABDED59EBD3EA6CF41C437F16E3DCABD584FCEC991E52FBA58706E6AC4FA7585D5B0E14CB6186E8A033F7B5D00FD5Fb7F" TargetMode="External"/><Relationship Id="rId28" Type="http://schemas.openxmlformats.org/officeDocument/2006/relationships/hyperlink" Target="consultantplus://offline/ref=6D366B48AB2000BA12D7ABDED59EBD3EA6CF41C437F16E3DCABD584FCEC991E52FBA58706E6AC4FB7585D5B0E14CB6186E8A033F7B5D00FD5Fb7F" TargetMode="External"/><Relationship Id="rId36" Type="http://schemas.openxmlformats.org/officeDocument/2006/relationships/hyperlink" Target="consultantplus://offline/ref=6D366B48AB2000BA12D7ABDED59EBD3EA6CF41C437F16E3DCABD584FCEC991E52FBA58706E6AC4FD7485D5B0E14CB6186E8A033F7B5D00FD5Fb7F" TargetMode="External"/><Relationship Id="rId10" Type="http://schemas.openxmlformats.org/officeDocument/2006/relationships/hyperlink" Target="consultantplus://offline/ref=6D366B48AB2000BA12D7ABDED59EBD3EA6CE40C73FF26E3DCABD584FCEC991E52FBA58706D6BC2FC7285D5B0E14CB6186E8A033F7B5D00FD5Fb7F" TargetMode="External"/><Relationship Id="rId19" Type="http://schemas.openxmlformats.org/officeDocument/2006/relationships/hyperlink" Target="consultantplus://offline/ref=6D366B48AB2000BA12D7ABDED59EBD3EA6CE40C73FF26E3DCABD584FCEC991E52FBA58706D68C7FA7F85D5B0E14CB6186E8A033F7B5D00FD5Fb7F" TargetMode="External"/><Relationship Id="rId31" Type="http://schemas.openxmlformats.org/officeDocument/2006/relationships/hyperlink" Target="consultantplus://offline/ref=6D366B48AB2000BA12D7ABDED59EBD3EA6CF41C437F16E3DCABD584FCEC991E52FBA58706E6AC4FC7685D5B0E14CB6186E8A033F7B5D00FD5Fb7F" TargetMode="External"/><Relationship Id="rId44" Type="http://schemas.openxmlformats.org/officeDocument/2006/relationships/hyperlink" Target="consultantplus://offline/ref=6D366B48AB2000BA12D7ABDED59EBD3EA6CF41C437F16E3DCABD584FCEC991E52FBA58706E6AC4FF7485D5B0E14CB6186E8A033F7B5D00FD5Fb7F" TargetMode="External"/><Relationship Id="rId4" Type="http://schemas.openxmlformats.org/officeDocument/2006/relationships/webSettings" Target="webSettings.xml"/><Relationship Id="rId9" Type="http://schemas.openxmlformats.org/officeDocument/2006/relationships/hyperlink" Target="consultantplus://offline/ref=6D366B48AB2000BA12D7B4CFC09EBD3EA7C947CE3EF36E3DCABD584FCEC991E52FBA58706E6AC4F97585D5B0E14CB6186E8A033F7B5D00FD5Fb7F" TargetMode="External"/><Relationship Id="rId14" Type="http://schemas.openxmlformats.org/officeDocument/2006/relationships/hyperlink" Target="consultantplus://offline/ref=6D366B48AB2000BA12D7ABDED59EBD3EA6CE40C73FF26E3DCABD584FCEC991E52FBA58706D6BC2FC7285D5B0E14CB6186E8A033F7B5D00FD5Fb7F" TargetMode="External"/><Relationship Id="rId22" Type="http://schemas.openxmlformats.org/officeDocument/2006/relationships/hyperlink" Target="consultantplus://offline/ref=6D366B48AB2000BA12D7ABDED59EBD3EA6CF41C437F16E3DCABD584FCEC991E52FBA58706E6AC4FA7485D5B0E14CB6186E8A033F7B5D00FD5Fb7F" TargetMode="External"/><Relationship Id="rId27" Type="http://schemas.openxmlformats.org/officeDocument/2006/relationships/hyperlink" Target="consultantplus://offline/ref=6D366B48AB2000BA12D7ABDED59EBD3EA6CF41C437F16E3DCABD584FCEC991E52FBA58706E6AC4FB7785D5B0E14CB6186E8A033F7B5D00FD5Fb7F" TargetMode="External"/><Relationship Id="rId30" Type="http://schemas.openxmlformats.org/officeDocument/2006/relationships/hyperlink" Target="consultantplus://offline/ref=6D366B48AB2000BA12D7ABDED59EBD3EA6CF41C437F16E3DCABD584FCEC991E52FBA58706E6AC4FB7185D5B0E14CB6186E8A033F7B5D00FD5Fb7F" TargetMode="External"/><Relationship Id="rId35" Type="http://schemas.openxmlformats.org/officeDocument/2006/relationships/hyperlink" Target="consultantplus://offline/ref=6D366B48AB2000BA12D7ABDED59EBD3EA6CF41C437F16E3DCABD584FCEC991E52FBA58706E6AC4FD7685D5B0E14CB6186E8A033F7B5D00FD5Fb7F" TargetMode="External"/><Relationship Id="rId43" Type="http://schemas.openxmlformats.org/officeDocument/2006/relationships/hyperlink" Target="consultantplus://offline/ref=6D366B48AB2000BA12D7ABDED59EBD3EA6CF41C437F16E3DCABD584FCEC991E52FBA58706E6AC4FF7685D5B0E14CB6186E8A033F7B5D00FD5Fb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5339</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Николаевич Орлов</dc:creator>
  <cp:lastModifiedBy>Игорь Николаевич Орлов</cp:lastModifiedBy>
  <cp:revision>1</cp:revision>
  <dcterms:created xsi:type="dcterms:W3CDTF">2021-01-14T05:27:00Z</dcterms:created>
  <dcterms:modified xsi:type="dcterms:W3CDTF">2021-01-14T05:29:00Z</dcterms:modified>
</cp:coreProperties>
</file>